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CCAFE">
      <w:pPr>
        <w:snapToGrid w:val="0"/>
        <w:jc w:val="center"/>
        <w:outlineLvl w:val="0"/>
        <w:rPr>
          <w:rFonts w:hint="eastAsia" w:ascii="华文中宋" w:hAnsi="华文中宋" w:eastAsia="华文中宋"/>
          <w:color w:val="auto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color w:val="auto"/>
          <w:sz w:val="36"/>
          <w:szCs w:val="36"/>
          <w:lang w:val="en-US" w:eastAsia="zh-CN"/>
        </w:rPr>
        <w:t>2024年度益阳师范高等专科学校附属学校</w:t>
      </w:r>
    </w:p>
    <w:p w14:paraId="2C686922">
      <w:pPr>
        <w:snapToGrid w:val="0"/>
        <w:jc w:val="center"/>
        <w:outlineLvl w:val="0"/>
        <w:rPr>
          <w:rFonts w:hint="eastAsia" w:ascii="华文中宋" w:hAnsi="华文中宋" w:eastAsia="华文中宋"/>
          <w:color w:val="auto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color w:val="auto"/>
          <w:sz w:val="36"/>
          <w:szCs w:val="36"/>
          <w:lang w:val="en-US" w:eastAsia="zh-CN"/>
        </w:rPr>
        <w:t>整体支出绩效自评报告</w:t>
      </w:r>
    </w:p>
    <w:p w14:paraId="35118E79">
      <w:pPr>
        <w:snapToGrid w:val="0"/>
        <w:jc w:val="center"/>
        <w:outlineLvl w:val="0"/>
        <w:rPr>
          <w:rFonts w:hint="default" w:ascii="华文中宋" w:hAnsi="华文中宋" w:eastAsia="华文中宋"/>
          <w:color w:val="auto"/>
          <w:sz w:val="36"/>
          <w:szCs w:val="36"/>
          <w:lang w:val="en-US" w:eastAsia="zh-CN"/>
        </w:rPr>
      </w:pPr>
    </w:p>
    <w:p w14:paraId="557BCFD3">
      <w:pPr>
        <w:spacing w:line="520" w:lineRule="exact"/>
        <w:ind w:firstLine="640" w:firstLineChars="200"/>
        <w:rPr>
          <w:rFonts w:eastAsia="黑体"/>
          <w:color w:val="auto"/>
          <w:szCs w:val="32"/>
        </w:rPr>
      </w:pPr>
      <w:r>
        <w:rPr>
          <w:rFonts w:eastAsia="黑体"/>
          <w:color w:val="auto"/>
          <w:szCs w:val="32"/>
        </w:rPr>
        <w:t>一、</w:t>
      </w:r>
      <w:r>
        <w:rPr>
          <w:rFonts w:hint="eastAsia" w:eastAsia="黑体"/>
          <w:color w:val="auto"/>
          <w:szCs w:val="32"/>
        </w:rPr>
        <w:t>部门（单位）</w:t>
      </w:r>
      <w:r>
        <w:rPr>
          <w:rFonts w:eastAsia="黑体"/>
          <w:color w:val="auto"/>
          <w:szCs w:val="32"/>
        </w:rPr>
        <w:t>基本情况</w:t>
      </w:r>
    </w:p>
    <w:p w14:paraId="5EEBFDC6"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1．主要职能</w:t>
      </w: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: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学校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全面贯彻党的教育方针，坚持社会主义办学方向，以立德树人为根本任务，负责义务教育阶段教育教学工作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承担益阳师范高等专科学校学生的实习实训工作。</w:t>
      </w:r>
    </w:p>
    <w:p w14:paraId="4088DA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2．机构情况</w:t>
      </w: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: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包括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1个独立核算单位，即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益阳师范高等专科学校附属学校。无下属单位，内设处室4个，分别为：教务处、政教处、办公室、总务处。</w:t>
      </w:r>
    </w:p>
    <w:p w14:paraId="404E3053">
      <w:pPr>
        <w:snapToGrid w:val="0"/>
        <w:spacing w:line="520" w:lineRule="exact"/>
        <w:ind w:firstLine="640" w:firstLineChars="200"/>
        <w:rPr>
          <w:rFonts w:ascii="Times New Roman" w:hAnsi="Times New Roman" w:eastAsia="黑体"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3．人员情况</w:t>
      </w: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: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本校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2024年年末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共有在职编制人数250人，退休编制人数2人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实有人数288人，其中在职286人，退休2人。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年末学生3921人，其中小学生1140人、初中2781人。</w:t>
      </w:r>
    </w:p>
    <w:p w14:paraId="5D07E0D3">
      <w:pPr>
        <w:pStyle w:val="4"/>
        <w:spacing w:line="520" w:lineRule="exact"/>
        <w:ind w:firstLine="632"/>
        <w:rPr>
          <w:rFonts w:ascii="Times New Roman" w:hAnsi="Times New Roman" w:eastAsia="黑体"/>
          <w:color w:val="auto"/>
          <w:szCs w:val="32"/>
        </w:rPr>
      </w:pPr>
      <w:r>
        <w:rPr>
          <w:rFonts w:ascii="Times New Roman" w:hAnsi="Times New Roman" w:eastAsia="黑体"/>
          <w:color w:val="auto"/>
          <w:szCs w:val="32"/>
        </w:rPr>
        <w:t>二、一般公共预算支出情况</w:t>
      </w:r>
    </w:p>
    <w:p w14:paraId="628C72EF">
      <w:pPr>
        <w:pStyle w:val="4"/>
        <w:spacing w:line="520" w:lineRule="exact"/>
        <w:ind w:firstLine="632"/>
        <w:rPr>
          <w:rFonts w:hint="default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hAnsi="仿宋" w:cs="Times New Roman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年度益阳师范高等专科学校附属学校一般公共预算财政拨款支出</w:t>
      </w:r>
      <w:r>
        <w:rPr>
          <w:rFonts w:hint="eastAsia" w:ascii="仿宋_GB2312" w:hAnsi="仿宋" w:cs="Times New Roman"/>
          <w:color w:val="auto"/>
          <w:kern w:val="2"/>
          <w:sz w:val="32"/>
          <w:szCs w:val="32"/>
          <w:lang w:val="en-US" w:eastAsia="zh-CN" w:bidi="ar-SA"/>
        </w:rPr>
        <w:t>4232.43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万元，占当年总支出的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82.23%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6E914CB7">
      <w:pPr>
        <w:pStyle w:val="4"/>
        <w:numPr>
          <w:ilvl w:val="0"/>
          <w:numId w:val="0"/>
        </w:numPr>
        <w:spacing w:line="520" w:lineRule="exact"/>
        <w:ind w:firstLine="640" w:firstLineChars="200"/>
        <w:rPr>
          <w:rFonts w:ascii="Times New Roman" w:hAnsi="Times New Roman" w:eastAsia="楷体_GB2312"/>
          <w:b/>
          <w:color w:val="auto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（一）基本支出情况：202</w:t>
      </w:r>
      <w:r>
        <w:rPr>
          <w:rFonts w:hint="eastAsia" w:ascii="仿宋_GB2312" w:hAnsi="仿宋" w:cs="Times New Roman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年度学校一般公共预算财政拨款基本支出</w:t>
      </w:r>
      <w:r>
        <w:rPr>
          <w:rFonts w:hint="eastAsia" w:ascii="仿宋_GB2312" w:hAnsi="仿宋" w:cs="Times New Roman"/>
          <w:color w:val="auto"/>
          <w:kern w:val="2"/>
          <w:sz w:val="32"/>
          <w:szCs w:val="32"/>
          <w:lang w:val="en-US" w:eastAsia="zh-CN" w:bidi="ar-SA"/>
        </w:rPr>
        <w:t>4034.24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万元，主要包括工资福利支出</w:t>
      </w:r>
      <w:r>
        <w:rPr>
          <w:rFonts w:hint="eastAsia" w:ascii="仿宋_GB2312" w:hAnsi="仿宋" w:cs="Times New Roman"/>
          <w:color w:val="auto"/>
          <w:kern w:val="2"/>
          <w:sz w:val="32"/>
          <w:szCs w:val="32"/>
          <w:lang w:val="en-US" w:eastAsia="zh-CN" w:bidi="ar-SA"/>
        </w:rPr>
        <w:t>3748.13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万元、商品和服务支出</w:t>
      </w:r>
      <w:r>
        <w:rPr>
          <w:rFonts w:hint="eastAsia" w:ascii="仿宋_GB2312" w:hAnsi="仿宋" w:cs="Times New Roman"/>
          <w:color w:val="auto"/>
          <w:kern w:val="2"/>
          <w:sz w:val="32"/>
          <w:szCs w:val="32"/>
          <w:lang w:val="en-US" w:eastAsia="zh-CN" w:bidi="ar-SA"/>
        </w:rPr>
        <w:t>238.49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万元、对个人和家庭的补助支出</w:t>
      </w:r>
      <w:r>
        <w:rPr>
          <w:rFonts w:hint="eastAsia" w:ascii="仿宋_GB2312" w:hAnsi="仿宋" w:cs="Times New Roman"/>
          <w:color w:val="auto"/>
          <w:kern w:val="2"/>
          <w:sz w:val="32"/>
          <w:szCs w:val="32"/>
          <w:lang w:val="en-US" w:eastAsia="zh-CN" w:bidi="ar-SA"/>
        </w:rPr>
        <w:t>22.69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万元、资本性支出</w:t>
      </w:r>
      <w:r>
        <w:rPr>
          <w:rFonts w:hint="eastAsia" w:ascii="仿宋_GB2312" w:hAnsi="仿宋" w:cs="Times New Roman"/>
          <w:color w:val="auto"/>
          <w:kern w:val="2"/>
          <w:sz w:val="32"/>
          <w:szCs w:val="32"/>
          <w:lang w:val="en-US" w:eastAsia="zh-CN" w:bidi="ar-SA"/>
        </w:rPr>
        <w:t>24.93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万元。</w:t>
      </w:r>
    </w:p>
    <w:p w14:paraId="3A0CAFF3">
      <w:pPr>
        <w:pStyle w:val="4"/>
        <w:spacing w:line="520" w:lineRule="exact"/>
        <w:ind w:firstLine="634"/>
        <w:rPr>
          <w:rFonts w:hint="default" w:ascii="Times New Roman" w:hAnsi="Times New Roman" w:eastAsia="楷体_GB2312"/>
          <w:b/>
          <w:color w:val="auto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（二）项目支出情况：202</w:t>
      </w:r>
      <w:r>
        <w:rPr>
          <w:rFonts w:hint="eastAsia" w:ascii="仿宋_GB2312" w:hAnsi="仿宋" w:cs="Times New Roman"/>
          <w:color w:val="auto"/>
          <w:kern w:val="2"/>
          <w:sz w:val="32"/>
          <w:szCs w:val="32"/>
          <w:lang w:val="en-US" w:eastAsia="zh-CN" w:bidi="ar-SA"/>
        </w:rPr>
        <w:t>4</w:t>
      </w:r>
      <w:bookmarkStart w:id="0" w:name="_GoBack"/>
      <w:bookmarkEnd w:id="0"/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年度学校一般公共预算财政拨款</w:t>
      </w:r>
      <w:r>
        <w:rPr>
          <w:rFonts w:hint="eastAsia" w:ascii="仿宋_GB2312" w:hAnsi="仿宋" w:cs="Times New Roman"/>
          <w:color w:val="auto"/>
          <w:kern w:val="2"/>
          <w:sz w:val="32"/>
          <w:szCs w:val="32"/>
          <w:lang w:val="en-US" w:eastAsia="zh-CN" w:bidi="ar-SA"/>
        </w:rPr>
        <w:t>项目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支出</w:t>
      </w:r>
      <w:r>
        <w:rPr>
          <w:rFonts w:hint="eastAsia" w:ascii="仿宋_GB2312" w:hAnsi="仿宋" w:cs="Times New Roman"/>
          <w:color w:val="auto"/>
          <w:kern w:val="2"/>
          <w:sz w:val="32"/>
          <w:szCs w:val="32"/>
          <w:lang w:val="en-US" w:eastAsia="zh-CN" w:bidi="ar-SA"/>
        </w:rPr>
        <w:t>198.19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万元</w:t>
      </w:r>
      <w:r>
        <w:rPr>
          <w:rFonts w:hint="eastAsia" w:ascii="仿宋_GB2312" w:hAnsi="仿宋" w:cs="Times New Roman"/>
          <w:color w:val="auto"/>
          <w:kern w:val="2"/>
          <w:sz w:val="32"/>
          <w:szCs w:val="32"/>
          <w:lang w:val="en-US" w:eastAsia="zh-CN" w:bidi="ar-SA"/>
        </w:rPr>
        <w:t>，主要为生均公用经费159.03万元、名师工作室费用9.04万元、办公设备采购等30.12万元。</w:t>
      </w:r>
    </w:p>
    <w:p w14:paraId="30F33579">
      <w:pPr>
        <w:pStyle w:val="4"/>
        <w:spacing w:line="520" w:lineRule="exact"/>
        <w:ind w:firstLine="632"/>
        <w:rPr>
          <w:rFonts w:hint="default" w:ascii="Times New Roman" w:hAnsi="Times New Roman" w:eastAsia="黑体"/>
          <w:color w:val="auto"/>
          <w:szCs w:val="32"/>
          <w:lang w:val="en-US" w:eastAsia="zh-CN"/>
        </w:rPr>
      </w:pPr>
      <w:r>
        <w:rPr>
          <w:rFonts w:ascii="Times New Roman" w:hAnsi="Times New Roman" w:eastAsia="黑体"/>
          <w:color w:val="auto"/>
          <w:szCs w:val="32"/>
        </w:rPr>
        <w:t>三、政府性基金预算支出情况</w:t>
      </w:r>
      <w:r>
        <w:rPr>
          <w:rFonts w:hint="eastAsia" w:ascii="Times New Roman" w:hAnsi="Times New Roman" w:eastAsia="黑体"/>
          <w:color w:val="auto"/>
          <w:szCs w:val="32"/>
          <w:lang w:eastAsia="zh-CN"/>
        </w:rPr>
        <w:t>：</w:t>
      </w:r>
      <w:r>
        <w:rPr>
          <w:rFonts w:hint="eastAsia" w:ascii="Times New Roman" w:hAnsi="Times New Roman" w:eastAsia="黑体"/>
          <w:color w:val="auto"/>
          <w:szCs w:val="32"/>
          <w:lang w:val="en-US" w:eastAsia="zh-CN"/>
        </w:rPr>
        <w:t>无</w:t>
      </w:r>
    </w:p>
    <w:p w14:paraId="0383BD25">
      <w:pPr>
        <w:pStyle w:val="4"/>
        <w:spacing w:line="520" w:lineRule="exact"/>
        <w:ind w:firstLine="632"/>
        <w:rPr>
          <w:rFonts w:hint="default" w:ascii="Times New Roman" w:hAnsi="Times New Roman" w:eastAsia="黑体"/>
          <w:color w:val="auto"/>
          <w:szCs w:val="32"/>
          <w:lang w:val="en-US" w:eastAsia="zh-CN"/>
        </w:rPr>
      </w:pPr>
      <w:r>
        <w:rPr>
          <w:rFonts w:ascii="Times New Roman" w:hAnsi="Times New Roman" w:eastAsia="黑体"/>
          <w:color w:val="auto"/>
          <w:szCs w:val="32"/>
        </w:rPr>
        <w:t>四、国有资本经营预算支出情况</w:t>
      </w:r>
      <w:r>
        <w:rPr>
          <w:rFonts w:hint="eastAsia" w:ascii="Times New Roman" w:hAnsi="Times New Roman" w:eastAsia="黑体"/>
          <w:color w:val="auto"/>
          <w:szCs w:val="32"/>
          <w:lang w:eastAsia="zh-CN"/>
        </w:rPr>
        <w:t>：</w:t>
      </w:r>
      <w:r>
        <w:rPr>
          <w:rFonts w:hint="eastAsia" w:ascii="Times New Roman" w:hAnsi="Times New Roman" w:eastAsia="黑体"/>
          <w:color w:val="auto"/>
          <w:szCs w:val="32"/>
          <w:lang w:val="en-US" w:eastAsia="zh-CN"/>
        </w:rPr>
        <w:t>无</w:t>
      </w:r>
    </w:p>
    <w:p w14:paraId="5EBD12B5">
      <w:pPr>
        <w:pStyle w:val="4"/>
        <w:spacing w:line="520" w:lineRule="exact"/>
        <w:ind w:firstLine="632"/>
        <w:rPr>
          <w:rFonts w:hint="default" w:ascii="Times New Roman" w:hAnsi="Times New Roman" w:eastAsia="黑体"/>
          <w:color w:val="auto"/>
          <w:szCs w:val="32"/>
          <w:lang w:val="en-US" w:eastAsia="zh-CN"/>
        </w:rPr>
      </w:pPr>
      <w:r>
        <w:rPr>
          <w:rFonts w:ascii="Times New Roman" w:hAnsi="Times New Roman" w:eastAsia="黑体"/>
          <w:color w:val="auto"/>
          <w:szCs w:val="32"/>
        </w:rPr>
        <w:t>五、社会保险基金预算支出情况</w:t>
      </w:r>
      <w:r>
        <w:rPr>
          <w:rFonts w:hint="eastAsia" w:ascii="Times New Roman" w:hAnsi="Times New Roman" w:eastAsia="黑体"/>
          <w:color w:val="auto"/>
          <w:szCs w:val="32"/>
          <w:lang w:eastAsia="zh-CN"/>
        </w:rPr>
        <w:t>：</w:t>
      </w:r>
      <w:r>
        <w:rPr>
          <w:rFonts w:hint="eastAsia" w:ascii="Times New Roman" w:hAnsi="Times New Roman" w:eastAsia="黑体"/>
          <w:color w:val="auto"/>
          <w:szCs w:val="32"/>
          <w:lang w:val="en-US" w:eastAsia="zh-CN"/>
        </w:rPr>
        <w:t>无</w:t>
      </w:r>
    </w:p>
    <w:p w14:paraId="02C8DCD3">
      <w:pPr>
        <w:spacing w:line="520" w:lineRule="exact"/>
        <w:ind w:firstLine="640" w:firstLineChars="200"/>
        <w:rPr>
          <w:rFonts w:eastAsia="黑体"/>
          <w:color w:val="auto"/>
          <w:szCs w:val="32"/>
        </w:rPr>
      </w:pPr>
      <w:r>
        <w:rPr>
          <w:rFonts w:eastAsia="黑体"/>
          <w:color w:val="auto"/>
          <w:szCs w:val="32"/>
        </w:rPr>
        <w:t>六、部门整体支出绩效情况</w:t>
      </w:r>
    </w:p>
    <w:p w14:paraId="3F4C4828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）当年取得的主要事业成效</w:t>
      </w:r>
    </w:p>
    <w:p w14:paraId="581EE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一年来，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学校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委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政府的正确领导下，坚持以党建工作为引领，以立德树人为根本，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以“强‘基’、强‘师’、强‘质’”为抓手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常规工作井然有序，重点工作落地有声，教育质量稳步提升。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在教育教学工作中，我校涌现出一批批优秀教师，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黄峥嵘荣获“全国模范教师”，袁曼黎、张婧等在省级比赛中荣获一等奖；学校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获评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省生物教师实验技能竞赛和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市“新时代好少年”主题教育读书活动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优秀组织奖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成绩在益阳市名列前茅；省级课题成功立项4项，市级课题成功立项3项；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师生在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省市级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各类竞赛中获奖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150余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同时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学校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精心组织了读书节、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庆六一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、体育健康节、文化艺术节等活动，在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教育教学的探索之路上不断前行，不断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收获。</w:t>
      </w:r>
    </w:p>
    <w:p w14:paraId="1B4C4F41">
      <w:pPr>
        <w:numPr>
          <w:ilvl w:val="0"/>
          <w:numId w:val="0"/>
        </w:numPr>
        <w:ind w:firstLine="320" w:firstLineChars="100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（二）预算管理情况</w:t>
      </w:r>
    </w:p>
    <w:p w14:paraId="01AE4A65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按照财政部门预算编制通知和有关要求，按时完成2024年预算编制工作，并提交部门预算草案。严格执行国家财经政策和财经纪律，加强财政预算收支的管理，在年度预算总额以内，厉行节约的同时保证人员经费支出和学校全年工作顺利有序运转。</w:t>
      </w:r>
    </w:p>
    <w:p w14:paraId="7F16CF7D">
      <w:pPr>
        <w:pStyle w:val="4"/>
        <w:spacing w:line="520" w:lineRule="exact"/>
        <w:ind w:firstLine="632"/>
        <w:rPr>
          <w:rFonts w:ascii="Times New Roman" w:hAnsi="Times New Roman" w:eastAsia="黑体"/>
          <w:color w:val="auto"/>
          <w:szCs w:val="32"/>
        </w:rPr>
      </w:pPr>
      <w:r>
        <w:rPr>
          <w:rFonts w:ascii="Times New Roman" w:hAnsi="Times New Roman" w:eastAsia="黑体"/>
          <w:color w:val="auto"/>
          <w:szCs w:val="32"/>
        </w:rPr>
        <w:t>七、存在的问题及原因分析</w:t>
      </w:r>
    </w:p>
    <w:p w14:paraId="7C4C4ABD">
      <w:pPr>
        <w:pStyle w:val="4"/>
        <w:spacing w:line="520" w:lineRule="exact"/>
        <w:ind w:firstLine="632"/>
        <w:rPr>
          <w:rFonts w:hint="default" w:ascii="Times New Roman" w:hAnsi="Times New Roman" w:eastAsia="黑体"/>
          <w:color w:val="auto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学校为九年制义务教育事业单位，校区教室为原中职院校使用，现部分教室已不适应小学学生上课需求，小学部教学楼需改善。</w:t>
      </w:r>
    </w:p>
    <w:p w14:paraId="6D558EAE">
      <w:pPr>
        <w:spacing w:line="520" w:lineRule="exact"/>
        <w:ind w:firstLine="640" w:firstLineChars="200"/>
        <w:rPr>
          <w:rFonts w:eastAsia="黑体"/>
          <w:color w:val="auto"/>
          <w:szCs w:val="32"/>
        </w:rPr>
      </w:pPr>
      <w:r>
        <w:rPr>
          <w:rFonts w:eastAsia="黑体"/>
          <w:color w:val="auto"/>
          <w:szCs w:val="32"/>
        </w:rPr>
        <w:t>八、下一步改进措施</w:t>
      </w:r>
    </w:p>
    <w:p w14:paraId="6568E618">
      <w:pPr>
        <w:spacing w:line="520" w:lineRule="exact"/>
        <w:ind w:firstLine="640" w:firstLineChars="200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争取上级项目资金，重建教学综合楼。</w:t>
      </w:r>
    </w:p>
    <w:p w14:paraId="72486FEB">
      <w:pPr>
        <w:spacing w:line="520" w:lineRule="exact"/>
        <w:ind w:firstLine="640" w:firstLineChars="200"/>
        <w:rPr>
          <w:rFonts w:eastAsia="黑体"/>
          <w:color w:val="auto"/>
          <w:szCs w:val="32"/>
        </w:rPr>
      </w:pPr>
      <w:r>
        <w:rPr>
          <w:rFonts w:eastAsia="黑体"/>
          <w:color w:val="auto"/>
          <w:szCs w:val="32"/>
        </w:rPr>
        <w:t>九、绩效自评结果拟应用和公开情况</w:t>
      </w:r>
    </w:p>
    <w:p w14:paraId="5BEF25CE">
      <w:pPr>
        <w:spacing w:line="520" w:lineRule="exact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完成自评后以此次整体绩效自评为参考，将绩效评价结果作为编制以后年度预算的重要依据，并按要求在网站公开，接受社会监督。</w:t>
      </w:r>
    </w:p>
    <w:p w14:paraId="1A58909B">
      <w:pPr>
        <w:spacing w:line="520" w:lineRule="exact"/>
        <w:ind w:firstLine="640" w:firstLineChars="200"/>
        <w:rPr>
          <w:rFonts w:hint="default" w:eastAsia="黑体"/>
          <w:color w:val="auto"/>
          <w:szCs w:val="32"/>
          <w:lang w:val="en-US" w:eastAsia="zh-CN"/>
        </w:rPr>
      </w:pPr>
      <w:r>
        <w:rPr>
          <w:rFonts w:hint="eastAsia" w:eastAsia="黑体"/>
          <w:color w:val="auto"/>
          <w:szCs w:val="32"/>
        </w:rPr>
        <w:t>十、</w:t>
      </w:r>
      <w:r>
        <w:rPr>
          <w:rFonts w:eastAsia="黑体"/>
          <w:color w:val="auto"/>
          <w:szCs w:val="32"/>
        </w:rPr>
        <w:t>其他需要说明的情况</w:t>
      </w:r>
      <w:r>
        <w:rPr>
          <w:rFonts w:hint="eastAsia" w:eastAsia="黑体"/>
          <w:color w:val="auto"/>
          <w:szCs w:val="32"/>
          <w:lang w:eastAsia="zh-CN"/>
        </w:rPr>
        <w:t>：</w:t>
      </w:r>
      <w:r>
        <w:rPr>
          <w:rFonts w:hint="eastAsia" w:eastAsia="黑体"/>
          <w:color w:val="auto"/>
          <w:szCs w:val="32"/>
          <w:lang w:val="en-US" w:eastAsia="zh-CN"/>
        </w:rPr>
        <w:t>无</w:t>
      </w:r>
    </w:p>
    <w:p w14:paraId="436AEE6A">
      <w:pPr>
        <w:jc w:val="right"/>
        <w:rPr>
          <w:rFonts w:hint="eastAsia"/>
          <w:color w:val="auto"/>
          <w:lang w:val="en-US" w:eastAsia="zh-CN"/>
        </w:rPr>
      </w:pPr>
    </w:p>
    <w:p w14:paraId="5EB50511">
      <w:pPr>
        <w:jc w:val="right"/>
        <w:rPr>
          <w:rFonts w:hint="eastAsia"/>
          <w:color w:val="auto"/>
          <w:lang w:val="en-US" w:eastAsia="zh-CN"/>
        </w:rPr>
      </w:pPr>
    </w:p>
    <w:p w14:paraId="311BAA05">
      <w:pPr>
        <w:jc w:val="right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益阳师范高等专科学校附属学校</w:t>
      </w:r>
    </w:p>
    <w:p w14:paraId="6261F9DF">
      <w:pPr>
        <w:jc w:val="center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 2025年4月17日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MDU0MTFiMGYzYTFmOTE3YzcyYjQ4NWQ4OWRkZDEifQ=="/>
  </w:docVars>
  <w:rsids>
    <w:rsidRoot w:val="61AE1175"/>
    <w:rsid w:val="0ED7030F"/>
    <w:rsid w:val="1C6B3F1F"/>
    <w:rsid w:val="362445B7"/>
    <w:rsid w:val="39403E13"/>
    <w:rsid w:val="44F61732"/>
    <w:rsid w:val="48B956E0"/>
    <w:rsid w:val="591C553F"/>
    <w:rsid w:val="61AE1175"/>
    <w:rsid w:val="62E46A4F"/>
    <w:rsid w:val="67CB7D39"/>
    <w:rsid w:val="70C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1143</Words>
  <Characters>1235</Characters>
  <Lines>0</Lines>
  <Paragraphs>0</Paragraphs>
  <TotalTime>13</TotalTime>
  <ScaleCrop>false</ScaleCrop>
  <LinksUpToDate>false</LinksUpToDate>
  <CharactersWithSpaces>1260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2024-05-09T01:36:00Z</dcterms:created>
  <dc:creator>项小静</dc:creator>
  <cp:lastModifiedBy>项小静</cp:lastModifiedBy>
  <dcterms:modified xsi:type="dcterms:W3CDTF">2025-09-24T08:16:57Z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5D6E2B90E4B5490BBE34D8B7DDEA2561_13</vt:lpwstr>
  </property>
  <property fmtid="{D5CDD505-2E9C-101B-9397-08002B2CF9AE}" pid="4" name="KSOTemplateDocerSaveRecord">
    <vt:lpwstr>eyJoZGlkIjoiZmQ2YzkzMGMyOTFlZWFjMDY1MDBiMmM3ODkzNDY0ZDUiLCJ1c2VySWQiOiIzMDM2MTc0NTgifQ==</vt:lpwstr>
  </property>
</Properties>
</file>