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_GBK"/>
          <w:sz w:val="36"/>
          <w:szCs w:val="36"/>
        </w:rPr>
        <w:t>年度改善普通高中办学条件补助项目资金</w:t>
      </w:r>
      <w:r>
        <w:rPr>
          <w:rFonts w:ascii="Times New Roman" w:hAnsi="Times New Roman" w:eastAsia="方正小标宋_GBK"/>
          <w:sz w:val="36"/>
          <w:szCs w:val="36"/>
        </w:rPr>
        <w:t>绩效</w:t>
      </w:r>
      <w:r>
        <w:rPr>
          <w:rFonts w:hint="eastAsia" w:ascii="Times New Roman" w:hAnsi="Times New Roman" w:eastAsia="方正小标宋_GBK"/>
          <w:sz w:val="36"/>
          <w:szCs w:val="36"/>
        </w:rPr>
        <w:t>自评</w:t>
      </w:r>
      <w:r>
        <w:rPr>
          <w:rFonts w:ascii="Times New Roman" w:hAnsi="Times New Roman" w:eastAsia="方正小标宋_GBK"/>
          <w:sz w:val="36"/>
          <w:szCs w:val="36"/>
        </w:rPr>
        <w:t>报告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收到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教育局划拨改善普通高中办学条件补助126万元</w:t>
      </w:r>
      <w:r>
        <w:rPr>
          <w:rFonts w:ascii="Times New Roman" w:hAnsi="Times New Roman" w:eastAsia="仿宋_GB2312"/>
          <w:sz w:val="32"/>
          <w:szCs w:val="32"/>
        </w:rPr>
        <w:t>，用于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改善</w:t>
      </w:r>
      <w:r>
        <w:rPr>
          <w:rFonts w:ascii="Times New Roman" w:hAnsi="Times New Roman" w:eastAsia="仿宋_GB2312"/>
          <w:sz w:val="32"/>
          <w:szCs w:val="32"/>
        </w:rPr>
        <w:t>高中教育教学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办学条件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left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绩效自评工作开展情况</w:t>
      </w:r>
    </w:p>
    <w:p>
      <w:pPr>
        <w:adjustRightInd w:val="0"/>
        <w:snapToGrid w:val="0"/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(1)准备阶段：制定评价工作方案，确定评价目标和对象，选择合适的评价方式，制定绩效评价工作总体方案。</w:t>
      </w:r>
    </w:p>
    <w:p>
      <w:pPr>
        <w:adjustRightInd w:val="0"/>
        <w:snapToGrid w:val="0"/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(2)评价阶段：完成202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度项目支出绩效自评工作。</w:t>
      </w:r>
    </w:p>
    <w:p>
      <w:pPr>
        <w:adjustRightInd w:val="0"/>
        <w:snapToGrid w:val="0"/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(3)绩效自评指标和报告。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综合评价结论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自评结论分为“优秀”。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绩效目标实现情况分析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（一）项目资金使用及管理情况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项目资金总投入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126</w:t>
      </w:r>
      <w:r>
        <w:rPr>
          <w:rFonts w:ascii="Times New Roman" w:hAnsi="Times New Roman" w:eastAsia="仿宋_GB2312"/>
          <w:sz w:val="32"/>
          <w:szCs w:val="32"/>
        </w:rPr>
        <w:t>万元，实际支出</w:t>
      </w:r>
      <w:r>
        <w:rPr>
          <w:rFonts w:hint="eastAsia" w:ascii="Times New Roman" w:hAnsi="Times New Roman" w:eastAsia="仿宋_GB2312"/>
          <w:sz w:val="32"/>
          <w:szCs w:val="32"/>
        </w:rPr>
        <w:t>125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99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2、</w:t>
      </w:r>
      <w:r>
        <w:rPr>
          <w:rFonts w:ascii="Times New Roman" w:hAnsi="Times New Roman" w:eastAsia="仿宋_GB2312"/>
          <w:sz w:val="32"/>
          <w:szCs w:val="32"/>
        </w:rPr>
        <w:t>项目资金实际使用情况分析。全部用于学生教育教学。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3、</w:t>
      </w:r>
      <w:r>
        <w:rPr>
          <w:rFonts w:ascii="Times New Roman" w:hAnsi="Times New Roman" w:eastAsia="仿宋_GB2312"/>
          <w:sz w:val="32"/>
          <w:szCs w:val="32"/>
        </w:rPr>
        <w:t>项目资金管理情况分析，按照《生均公用经费》管理办法使用，未用于发放人员经费和基建使用。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（二）总体绩效目标完成情况分析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完成较好。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（三）绩效指标完成情况分析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资金专款专用，</w:t>
      </w:r>
      <w:r>
        <w:rPr>
          <w:rFonts w:hint="eastAsia" w:ascii="仿宋" w:hAnsi="仿宋" w:eastAsia="仿宋"/>
          <w:sz w:val="32"/>
          <w:szCs w:val="32"/>
        </w:rPr>
        <w:t>主要用于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设施设备日常维修维护修缮费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以及添置费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改善学校办学条件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存在的问题和改进措施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绩效自评结果拟应用和公开情况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上交主管部门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其他需要说明的问题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F2C08"/>
    <w:multiLevelType w:val="multilevel"/>
    <w:tmpl w:val="BCCF2C08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ZTMwMTUzOGUxOTA3ODM3NmY0OTQwYzhkMzc3ZGYifQ=="/>
  </w:docVars>
  <w:rsids>
    <w:rsidRoot w:val="7EDB5ED9"/>
    <w:rsid w:val="41F84348"/>
    <w:rsid w:val="7ED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2024-05-16T03:01:00Z</dcterms:created>
  <dc:creator>走×丹</dc:creator>
  <cp:lastModifiedBy>走×丹</cp:lastModifiedBy>
  <dcterms:modified xsi:type="dcterms:W3CDTF">2024-05-16T03:04:22Z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5003B1C626184528929A3CA850AF02EC_13</vt:lpwstr>
  </property>
</Properties>
</file>