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</w:rPr>
        <w:t>年度中小学幼儿园安全保障经费</w:t>
      </w:r>
    </w:p>
    <w:p>
      <w:pPr>
        <w:spacing w:beforeLines="0" w:afterLines="0"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</w:rPr>
        <w:t>（三防）项目资金绩效自评报告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  <w:lang w:val="en-US" w:eastAsia="zh-CN"/>
        </w:rPr>
        <w:t xml:space="preserve"> </w:t>
      </w:r>
    </w:p>
    <w:p>
      <w:pPr>
        <w:spacing w:beforeLines="0" w:afterLines="0" w:line="70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一、项目概况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08" w:firstLineChars="200"/>
        <w:textAlignment w:val="auto"/>
        <w:rPr>
          <w:rFonts w:hint="eastAsia" w:ascii="仿宋_GB2312" w:eastAsia="仿宋_GB2312"/>
          <w:spacing w:val="-8"/>
          <w:sz w:val="32"/>
          <w:szCs w:val="32"/>
          <w:lang w:eastAsia="zh-CN"/>
        </w:rPr>
      </w:pPr>
      <w:r>
        <w:rPr>
          <w:rFonts w:hint="eastAsia" w:ascii="仿宋_GB2312"/>
          <w:spacing w:val="-8"/>
          <w:sz w:val="32"/>
          <w:szCs w:val="32"/>
          <w:lang w:eastAsia="zh-CN"/>
        </w:rPr>
        <w:t>为进一步加强校园“三防”建设，全面提升校园安全防范工作水平，保证学校教育教学秩序正常，维护社会和谐稳定，根据湖南</w:t>
      </w:r>
      <w:r>
        <w:rPr>
          <w:rFonts w:hint="eastAsia" w:ascii="仿宋_GB2312" w:eastAsia="仿宋_GB2312"/>
          <w:spacing w:val="-8"/>
          <w:sz w:val="32"/>
          <w:szCs w:val="32"/>
        </w:rPr>
        <w:t>省教育厅、公安厅、财政厅下发《关于进一步加强中小学幼儿园安防“三项”建设的通知》（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湘教通</w:t>
      </w:r>
      <w:r>
        <w:rPr>
          <w:rFonts w:hint="eastAsia" w:ascii="仿宋_GB2312" w:eastAsia="仿宋_GB2312"/>
          <w:spacing w:val="-8"/>
          <w:sz w:val="32"/>
          <w:szCs w:val="32"/>
        </w:rPr>
        <w:t>〔2019〕288号）</w:t>
      </w:r>
      <w:r>
        <w:rPr>
          <w:rFonts w:hint="eastAsia" w:ascii="仿宋_GB2312"/>
          <w:spacing w:val="-8"/>
          <w:sz w:val="32"/>
          <w:szCs w:val="32"/>
          <w:lang w:eastAsia="zh-CN"/>
        </w:rPr>
        <w:t>的有关指导精神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，</w:t>
      </w:r>
      <w:r>
        <w:rPr>
          <w:rFonts w:hint="eastAsia" w:ascii="仿宋_GB2312"/>
          <w:spacing w:val="-8"/>
          <w:sz w:val="32"/>
          <w:szCs w:val="32"/>
          <w:lang w:eastAsia="zh-CN"/>
        </w:rPr>
        <w:t>加强我市学校安全人防、物防、技防建设，完善校园安全“三防”基础设施，构建校园安全防控体系，落实校园安全职责，有效防范校园安全事故发生，保障学生健康成长。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为确保市直</w:t>
      </w:r>
      <w:r>
        <w:rPr>
          <w:rFonts w:hint="eastAsia" w:ascii="仿宋_GB2312"/>
          <w:spacing w:val="-8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所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中小学幼儿园三防建设全部达标（封闭式管理、专职保安员配备率、视频监控与公安联网率均需要达到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100%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），特此安排专项。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lang w:eastAsia="zh-CN"/>
        </w:rPr>
      </w:pPr>
      <w:r>
        <w:rPr>
          <w:rFonts w:hint="eastAsia" w:ascii="黑体" w:hAnsi="黑体" w:eastAsia="黑体" w:cs="Times New Roman"/>
          <w:sz w:val="32"/>
          <w:lang w:eastAsia="zh-CN"/>
        </w:rPr>
        <w:t>项目资金分配情况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lang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年中小学幼儿园安全保障</w:t>
      </w:r>
      <w:r>
        <w:rPr>
          <w:rFonts w:hint="eastAsia" w:ascii="仿宋_GB2312" w:hAnsi="仿宋" w:cs="仿宋_GB2312"/>
          <w:kern w:val="0"/>
          <w:sz w:val="32"/>
          <w:szCs w:val="32"/>
          <w:lang w:eastAsia="zh-CN"/>
        </w:rPr>
        <w:t>经费市级拨付资金</w:t>
      </w:r>
      <w:r>
        <w:rPr>
          <w:rFonts w:hint="eastAsia" w:ascii="仿宋_GB2312" w:hAnsi="仿宋" w:cs="仿宋_GB2312"/>
          <w:kern w:val="0"/>
          <w:sz w:val="32"/>
          <w:szCs w:val="32"/>
          <w:lang w:val="en-US" w:eastAsia="zh-CN"/>
        </w:rPr>
        <w:t>152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万元，已全部用于</w:t>
      </w:r>
      <w:r>
        <w:rPr>
          <w:rFonts w:hint="eastAsia" w:ascii="仿宋_GB2312"/>
          <w:spacing w:val="-8"/>
          <w:sz w:val="32"/>
          <w:szCs w:val="32"/>
          <w:lang w:eastAsia="zh-CN"/>
        </w:rPr>
        <w:t>三防建设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活动中（</w:t>
      </w:r>
      <w:r>
        <w:rPr>
          <w:rFonts w:hint="eastAsia" w:ascii="仿宋_GB2312" w:hAnsi="仿宋" w:eastAsia="仿宋_GB2312"/>
          <w:sz w:val="32"/>
        </w:rPr>
        <w:t>明细附</w:t>
      </w:r>
      <w:r>
        <w:rPr>
          <w:rFonts w:hint="eastAsia" w:ascii="仿宋_GB2312" w:hAnsi="仿宋" w:eastAsia="仿宋_GB2312"/>
          <w:sz w:val="32"/>
          <w:lang w:eastAsia="zh-CN"/>
        </w:rPr>
        <w:t>下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）。</w:t>
      </w:r>
    </w:p>
    <w:tbl>
      <w:tblPr>
        <w:tblStyle w:val="6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834"/>
        <w:gridCol w:w="1280"/>
        <w:gridCol w:w="2108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具体项目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经费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承办拨款单位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封闭式管理、专职保安员配备、视频监控与公安联网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50万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/>
                <w:sz w:val="22"/>
                <w:szCs w:val="22"/>
                <w:lang w:eastAsia="zh-CN"/>
              </w:rPr>
              <w:t>益阳师范高等专科学校附属学校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封闭式管理、专职保安员配备、视频监控与公安联网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2"/>
                <w:lang w:val="en-US" w:eastAsia="zh-CN"/>
              </w:rPr>
              <w:t>6万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/>
                <w:sz w:val="22"/>
                <w:szCs w:val="22"/>
                <w:lang w:eastAsia="zh-CN"/>
              </w:rPr>
              <w:t>市特殊教育学校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封闭式管理、专职保安员配备、视频监控与公安联网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2"/>
                <w:lang w:val="en-US" w:eastAsia="zh-CN"/>
              </w:rPr>
              <w:t>36万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/>
                <w:sz w:val="22"/>
                <w:szCs w:val="22"/>
                <w:lang w:eastAsia="zh-CN"/>
              </w:rPr>
              <w:t>高级技工学校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封闭式管理、专职保安员配备、视频监控与公安联网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2"/>
                <w:lang w:val="en-US" w:eastAsia="zh-CN"/>
              </w:rPr>
              <w:t>18万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/>
                <w:sz w:val="22"/>
                <w:szCs w:val="22"/>
                <w:lang w:eastAsia="zh-CN"/>
              </w:rPr>
              <w:t>市中心幼儿园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封闭式管理、专职保安员配备、视频监控与公安联网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2"/>
                <w:lang w:val="en-US" w:eastAsia="zh-CN"/>
              </w:rPr>
              <w:t>42万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/>
                <w:sz w:val="22"/>
                <w:szCs w:val="22"/>
                <w:lang w:eastAsia="zh-CN"/>
              </w:rPr>
              <w:t>市第一中学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72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/>
                <w:sz w:val="22"/>
                <w:szCs w:val="22"/>
                <w:lang w:eastAsia="zh-CN"/>
              </w:rPr>
              <w:t>合</w:t>
            </w:r>
            <w:r>
              <w:rPr>
                <w:rFonts w:hint="eastAsia" w:ascii="仿宋_GB2312" w:hAnsi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2"/>
                <w:szCs w:val="22"/>
                <w:lang w:eastAsia="zh-CN"/>
              </w:rPr>
              <w:t>计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2"/>
                <w:lang w:val="en-US" w:eastAsia="zh-CN"/>
              </w:rPr>
              <w:t>152万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8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28"/>
          <w:sz w:val="32"/>
          <w:szCs w:val="32"/>
        </w:rPr>
        <w:t>根据有关政策文件规定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市教育局专项资金管理办法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  <w:lang w:val="zh-CN"/>
        </w:rPr>
        <w:t>相关单位按照该办法要求和有关财务制度规定加强资金管理，资金拨付程序、费用开支范围及标准基本合规，相关手续较完善。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绩效自评工作开展情况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autoSpaceDE/>
        <w:autoSpaceDN/>
        <w:bidi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8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8"/>
          <w:sz w:val="32"/>
          <w:szCs w:val="32"/>
          <w:lang w:val="zh-CN" w:eastAsia="zh-CN" w:bidi="ar-SA"/>
        </w:rPr>
        <w:t>1.落实安全保卫工作主体责任。明确安全是办学的底线，按照“单位负责、政府监管”原则，建立健全以中小学校长、幼儿园园长为第一责任人的内部安全保卫工作责任制，健全校内安全工作领导机构，加强校内日常安全管理。将安保工作作为学校幼儿园内部管理的重要内容，制定落实值班巡逻、防范守护、安全检查和隐患整改等各项安全保卫制度，与教育教学工作同谋划、同部署、同推进、同考核，形成党政领导、单位负责、部门协同、综合治理的工作格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autoSpaceDE/>
        <w:autoSpaceDN/>
        <w:bidi w:val="0"/>
        <w:spacing w:before="0" w:beforeAutospacing="0" w:after="0" w:afterAutospacing="0" w:line="580" w:lineRule="exact"/>
        <w:ind w:left="0" w:right="0" w:firstLine="822" w:firstLineChars="257"/>
        <w:jc w:val="both"/>
        <w:textAlignment w:val="auto"/>
        <w:rPr>
          <w:rFonts w:hint="eastAsia" w:ascii="仿宋_GB2312" w:hAnsi="仿宋_GB2312" w:eastAsia="仿宋_GB2312" w:cs="仿宋_GB2312"/>
          <w:kern w:val="28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8"/>
          <w:sz w:val="32"/>
          <w:szCs w:val="32"/>
          <w:lang w:val="zh-CN" w:eastAsia="zh-CN" w:bidi="ar-SA"/>
        </w:rPr>
        <w:t>2.加强校园保卫队伍建设。进一步健全安全管理机构，配齐配好专兼职安全保卫人员，按照相关标准聘用专职门卫和保安员，配备相应的护卫器械。进一步规范保卫队伍日常教育和考核评价，加强有关法律知识和治安保卫业务、技能培训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autoSpaceDE/>
        <w:autoSpaceDN/>
        <w:bidi w:val="0"/>
        <w:spacing w:before="0" w:beforeAutospacing="0" w:after="0" w:afterAutospacing="0" w:line="580" w:lineRule="exact"/>
        <w:ind w:left="0" w:right="0" w:firstLine="822" w:firstLineChars="257"/>
        <w:jc w:val="both"/>
        <w:textAlignment w:val="auto"/>
        <w:rPr>
          <w:rFonts w:hint="eastAsia" w:ascii="仿宋_GB2312" w:hAnsi="仿宋_GB2312" w:eastAsia="仿宋_GB2312" w:cs="仿宋_GB2312"/>
          <w:kern w:val="28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8"/>
          <w:sz w:val="32"/>
          <w:szCs w:val="32"/>
          <w:lang w:val="zh-CN" w:eastAsia="zh-CN" w:bidi="ar-SA"/>
        </w:rPr>
        <w:t>3.加强校园物防设施建设。进一步完善中小学幼儿园围墙、护栏等实体防范设施建设，实行校园封闭式管理。城市、城镇及有条件的乡村，要在校园门口设置隔离栏、隔离墩或升降柱等硬质防冲撞设施。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822" w:firstLineChars="257"/>
        <w:jc w:val="both"/>
        <w:textAlignment w:val="auto"/>
        <w:rPr>
          <w:rFonts w:hint="eastAsia" w:ascii="仿宋_GB2312" w:hAnsi="仿宋_GB2312" w:eastAsia="仿宋_GB2312" w:cs="仿宋_GB2312"/>
          <w:kern w:val="28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8"/>
          <w:sz w:val="32"/>
          <w:szCs w:val="32"/>
          <w:lang w:val="zh-CN" w:eastAsia="zh-CN" w:bidi="ar-SA"/>
        </w:rPr>
        <w:t>4.推进智慧安防系统建设。积极推动新技术、新手段在校园安防建设领域的深度应用，建立健全智慧校园智能预警平台，进一步规范一键式紧急报警、入侵报警、视频监控、出入口控制和电子巡查等系统建设，推进校园安防系统与公安、教育信息化应用服务体系的有效融合。已安装一键式紧急报警、视频监控系统的中小学幼儿园要实现与属地公安机关、教育部门联网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autoSpaceDE/>
        <w:autoSpaceDN/>
        <w:bidi w:val="0"/>
        <w:spacing w:before="0" w:beforeAutospacing="0" w:after="0" w:afterAutospacing="0" w:line="580" w:lineRule="exact"/>
        <w:ind w:left="0" w:right="0" w:firstLine="822" w:firstLineChars="257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8"/>
          <w:sz w:val="32"/>
          <w:szCs w:val="32"/>
          <w:lang w:val="zh-CN" w:eastAsia="zh-CN" w:bidi="ar-SA"/>
        </w:rPr>
        <w:t>5.加强校园安全防范制度建设。完善校园内部安全管理制度，重点加强校园门卫安全管理和上下学校园门口教职员工值守制度，确保安全防范工作有章可循、有迹可查。严格实行外来人员、车辆登记和安全检查制度，内部人员、车辆出入证制度，小学、幼儿园家长接送制度，防止无关人员、精神病人、来历不明人员进入校园，防止不法人员将危险品带入校园制造事端。强化校园及周边巡查制度，落实安全隐患自查整改制度，发现问题隐患及时整改。健全校车安全管理制度，配备安全管理人员，加强安全教育和车辆维护，保障学生乘车安全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24"/>
        </w:rPr>
        <w:t>、综合评价结论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/>
          <w:spacing w:val="-8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根据《益阳市财政局关于开展202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年度部门绩效自评工作的通知》精神，市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教育局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主要领导召开了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财务工作专题会议，由局机关班子成员与办公室、计财科全体人员和二级机构负责人参加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会议。明确了工作任务、出台了工作方案。采取调查分析相关文件、数据核查、询问查证等形式进行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自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评。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pacing w:val="-8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1.核实数据。对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中小学幼儿园安全保障经费（三防）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项目基础数据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的准确性、真实性进行了认真核实。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pacing w:val="-8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2.查阅资料。查阅了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年的预算安排等资料。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pacing w:val="-8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3.实地查看。实地查看并核对了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项目相关的实施情况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pacing w:val="-8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4.归纳汇总。对搜集的资料进行全面综合分析整理，发现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项目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支出中资金管理工作的成绩和不足，针对发现的问题寻找解决的方法，建立的长效机制。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5.形成自评报告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通过上述评分，项目自评得分为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99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分，按照等级评价标准，该项目属于优秀。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  <w:lang w:val="en-US" w:eastAsia="zh-CN"/>
        </w:rPr>
        <w:t>五、</w:t>
      </w:r>
      <w:r>
        <w:rPr>
          <w:rFonts w:hint="eastAsia" w:ascii="黑体" w:hAnsi="黑体" w:eastAsia="黑体"/>
          <w:sz w:val="32"/>
          <w:szCs w:val="24"/>
        </w:rPr>
        <w:t>绩效目标实现情况分析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beforeLines="0" w:afterLines="0" w:line="580" w:lineRule="exact"/>
        <w:ind w:firstLine="640" w:firstLineChars="200"/>
        <w:textAlignment w:val="auto"/>
        <w:rPr>
          <w:rFonts w:hint="eastAsia" w:ascii="楷体_GB2312" w:hAnsi="仿宋" w:eastAsia="楷体_GB2312"/>
          <w:sz w:val="32"/>
          <w:szCs w:val="24"/>
        </w:rPr>
      </w:pPr>
      <w:r>
        <w:rPr>
          <w:rFonts w:hint="eastAsia" w:ascii="楷体_GB2312" w:hAnsi="仿宋" w:eastAsia="楷体_GB2312"/>
          <w:sz w:val="32"/>
          <w:szCs w:val="24"/>
        </w:rPr>
        <w:t>（一）项目资金使用及管理情况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"/>
          <w:sz w:val="32"/>
          <w:szCs w:val="24"/>
        </w:rPr>
      </w:pPr>
      <w:r>
        <w:rPr>
          <w:rFonts w:hint="eastAsia" w:ascii="仿宋_GB2312" w:hAnsi="仿宋"/>
          <w:sz w:val="32"/>
          <w:szCs w:val="24"/>
        </w:rPr>
        <w:t>1</w:t>
      </w:r>
      <w:r>
        <w:rPr>
          <w:rFonts w:hint="eastAsia" w:ascii="仿宋_GB2312" w:hAnsi="仿宋"/>
          <w:sz w:val="32"/>
          <w:szCs w:val="24"/>
          <w:lang w:eastAsia="zh-CN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年安排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中小学幼儿园安全保障经费（三防）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152万元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eastAsia" w:asci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资金实际使用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152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万元，全部用于配备的校园安保专职人员费用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3.项目资金的管理适用《市教育局专项资金管理办法》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beforeLines="0" w:afterLines="0" w:line="580" w:lineRule="exact"/>
        <w:ind w:firstLine="640" w:firstLineChars="200"/>
        <w:textAlignment w:val="auto"/>
        <w:rPr>
          <w:rFonts w:hint="eastAsia" w:ascii="楷体_GB2312" w:hAnsi="仿宋" w:eastAsia="楷体_GB2312"/>
          <w:sz w:val="32"/>
          <w:szCs w:val="24"/>
        </w:rPr>
      </w:pPr>
      <w:r>
        <w:rPr>
          <w:rFonts w:hint="eastAsia" w:ascii="楷体_GB2312" w:hAnsi="仿宋" w:eastAsia="楷体_GB2312"/>
          <w:sz w:val="32"/>
          <w:szCs w:val="24"/>
        </w:rPr>
        <w:t>（二）总体绩效目标完成情况分析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spacing w:before="60" w:beforeAutospacing="0" w:after="60" w:afterAutospacing="0" w:line="580" w:lineRule="exact"/>
        <w:ind w:left="0" w:firstLine="739" w:firstLineChars="231"/>
        <w:textAlignment w:val="auto"/>
        <w:rPr>
          <w:rFonts w:ascii="Calibri" w:hAnsi="Calibri" w:eastAsia="仿宋_GB2312" w:cs="Times New Roman"/>
          <w:kern w:val="2"/>
          <w:sz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24"/>
          <w:lang w:val="en-US" w:eastAsia="zh-CN" w:bidi="ar-SA"/>
        </w:rPr>
        <w:t>1</w:t>
      </w:r>
      <w:r>
        <w:rPr>
          <w:rFonts w:hint="eastAsia" w:cs="Times New Roman"/>
          <w:kern w:val="2"/>
          <w:sz w:val="32"/>
          <w:lang w:val="en-US" w:eastAsia="zh-CN" w:bidi="ar-SA"/>
        </w:rPr>
        <w:t>.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进一步提高政治站位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spacing w:before="60" w:beforeAutospacing="0" w:after="60" w:afterAutospacing="0" w:line="580" w:lineRule="exact"/>
        <w:ind w:left="0" w:firstLine="739" w:firstLineChars="231"/>
        <w:textAlignment w:val="auto"/>
        <w:rPr>
          <w:rFonts w:ascii="Calibri" w:hAnsi="Calibri" w:eastAsia="仿宋_GB2312" w:cs="Times New Roman"/>
          <w:kern w:val="2"/>
          <w:sz w:val="32"/>
          <w:lang w:val="en-US" w:eastAsia="zh-CN" w:bidi="ar-SA"/>
        </w:rPr>
      </w:pP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校园安全事关千万家庭幸福安宁，事关社会大局和谐稳定。近年来，习近平总书记多次对校园安全作出重要指示批示，党中央、国务院高度重视，及时作出安排部署</w:t>
      </w:r>
      <w:r>
        <w:rPr>
          <w:rFonts w:hint="eastAsia" w:cs="Times New Roman"/>
          <w:kern w:val="2"/>
          <w:sz w:val="32"/>
          <w:lang w:val="en-US" w:eastAsia="zh-CN" w:bidi="ar-SA"/>
        </w:rPr>
        <w:t>，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政府负责、部门协同、社会参与、群防群治的长效工作机制，压紧压实各方安全责任，全面落实校（园）长安全保卫第一责任人责任，全力以赴抓好校园安全防范工作特别是“三防”建设达标工作，未雨绸缪、防患未然，全力筑牢安全防线，不断提升维护校园安全能力水平，确</w:t>
      </w: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-SA"/>
        </w:rPr>
        <w:t>保</w:t>
      </w:r>
      <w:r>
        <w:rPr>
          <w:rFonts w:hint="eastAsia" w:ascii="仿宋_GB2312" w:cs="仿宋_GB2312"/>
          <w:color w:val="000000"/>
          <w:kern w:val="2"/>
          <w:sz w:val="32"/>
          <w:szCs w:val="32"/>
          <w:lang w:val="en-US" w:eastAsia="zh-CN" w:bidi="ar-SA"/>
        </w:rPr>
        <w:t>了</w:t>
      </w: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-SA"/>
        </w:rPr>
        <w:t>2022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年底前，</w:t>
      </w:r>
      <w:r>
        <w:rPr>
          <w:rFonts w:hint="eastAsia" w:cs="Times New Roman"/>
          <w:kern w:val="2"/>
          <w:sz w:val="32"/>
          <w:lang w:val="en-US" w:eastAsia="zh-CN" w:bidi="ar-SA"/>
        </w:rPr>
        <w:t>市直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校园“三防”建设</w:t>
      </w:r>
      <w:r>
        <w:rPr>
          <w:rFonts w:hint="eastAsia" w:cs="Times New Roman"/>
          <w:kern w:val="2"/>
          <w:sz w:val="32"/>
          <w:lang w:val="en-US" w:eastAsia="zh-CN" w:bidi="ar-SA"/>
        </w:rPr>
        <w:t>已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全面达标。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spacing w:before="60" w:beforeAutospacing="0" w:after="60" w:afterAutospacing="0" w:line="580" w:lineRule="exact"/>
        <w:ind w:left="0" w:firstLine="739" w:firstLineChars="231"/>
        <w:textAlignment w:val="auto"/>
        <w:rPr>
          <w:rFonts w:ascii="Calibri" w:hAnsi="Calibri" w:eastAsia="仿宋_GB2312" w:cs="Times New Roman"/>
          <w:kern w:val="2"/>
          <w:sz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24"/>
          <w:lang w:val="en-US" w:eastAsia="zh-CN" w:bidi="ar-SA"/>
        </w:rPr>
        <w:t>2</w:t>
      </w:r>
      <w:r>
        <w:rPr>
          <w:rFonts w:hint="eastAsia" w:cs="Times New Roman"/>
          <w:kern w:val="2"/>
          <w:sz w:val="32"/>
          <w:lang w:val="en-US" w:eastAsia="zh-CN" w:bidi="ar-SA"/>
        </w:rPr>
        <w:t>.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进一步加强人防建设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spacing w:before="60" w:beforeAutospacing="0" w:after="60" w:afterAutospacing="0" w:line="580" w:lineRule="exact"/>
        <w:ind w:firstLine="640" w:firstLineChars="200"/>
        <w:textAlignment w:val="auto"/>
        <w:rPr>
          <w:rFonts w:ascii="Calibri" w:hAnsi="Calibri" w:eastAsia="仿宋_GB2312" w:cs="Times New Roman"/>
          <w:kern w:val="2"/>
          <w:sz w:val="32"/>
          <w:lang w:val="en-US" w:eastAsia="zh-CN" w:bidi="ar-SA"/>
        </w:rPr>
      </w:pP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各级政府深化公安民警主导，协辅警、保卫人员、保安员、教职员工和群防群治力量共同参与的常态化“护学岗”建设，不断优化上、下学重点时段和校园周边重要路段“高峰勤务”机制。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spacing w:before="60" w:beforeAutospacing="0" w:after="60" w:afterAutospacing="0" w:line="580" w:lineRule="exact"/>
        <w:ind w:firstLine="640" w:firstLineChars="200"/>
        <w:textAlignment w:val="auto"/>
        <w:rPr>
          <w:rFonts w:ascii="Calibri" w:hAnsi="Calibri" w:eastAsia="仿宋_GB2312" w:cs="Times New Roman"/>
          <w:kern w:val="2"/>
          <w:sz w:val="32"/>
          <w:lang w:val="en-US" w:eastAsia="zh-CN" w:bidi="ar-SA"/>
        </w:rPr>
      </w:pP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校园设置与治安保卫任务相适应的安全保卫机构，根据在校师生人数、门岗数、学生寄宿、周边治安等情况配备专职安全保卫人员，并分别向所在地公安、教育行政部门备案。配备的专职保安员要做到持资格证上岗，接受属地公安机关指导、管理、培训。</w:t>
      </w: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-SA"/>
        </w:rPr>
        <w:t>2022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年</w:t>
      </w:r>
      <w:r>
        <w:rPr>
          <w:rFonts w:hint="eastAsia" w:cs="Times New Roman"/>
          <w:kern w:val="2"/>
          <w:sz w:val="32"/>
          <w:lang w:val="en-US" w:eastAsia="zh-CN" w:bidi="ar-SA"/>
        </w:rPr>
        <w:t>市直学校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校园专职保安员配备率达到</w:t>
      </w: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-SA"/>
        </w:rPr>
        <w:t>100%。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建立健全各类突发事件应急处置工作机制、完善应急预案，每学期至少组织开</w:t>
      </w: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-SA"/>
        </w:rPr>
        <w:t>展1次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应急演练，切实提高应急避险和自救互救能力水平。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spacing w:before="60" w:beforeAutospacing="0" w:after="60" w:afterAutospacing="0" w:line="580" w:lineRule="exact"/>
        <w:ind w:left="0" w:firstLine="739" w:firstLineChars="231"/>
        <w:textAlignment w:val="auto"/>
        <w:rPr>
          <w:rFonts w:ascii="Calibri" w:hAnsi="Calibri" w:eastAsia="仿宋_GB2312" w:cs="Times New Roman"/>
          <w:kern w:val="2"/>
          <w:sz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24"/>
          <w:lang w:val="en-US" w:eastAsia="zh-CN" w:bidi="ar-SA"/>
        </w:rPr>
        <w:t>3</w:t>
      </w:r>
      <w:r>
        <w:rPr>
          <w:rFonts w:hint="eastAsia" w:cs="Times New Roman"/>
          <w:kern w:val="2"/>
          <w:sz w:val="32"/>
          <w:lang w:val="en-US" w:eastAsia="zh-CN" w:bidi="ar-SA"/>
        </w:rPr>
        <w:t>.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进一步加强物防建设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spacing w:before="60" w:beforeAutospacing="0" w:after="60" w:afterAutospacing="0" w:line="580" w:lineRule="exact"/>
        <w:ind w:firstLine="640" w:firstLineChars="200"/>
        <w:textAlignment w:val="auto"/>
        <w:rPr>
          <w:rFonts w:hint="eastAsia" w:cs="Times New Roman"/>
          <w:kern w:val="2"/>
          <w:sz w:val="32"/>
          <w:lang w:val="en-US" w:eastAsia="zh-CN" w:bidi="ar-SA"/>
        </w:rPr>
      </w:pP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进一步完善校园实体防范设施建设，设置高度不低于</w:t>
      </w:r>
      <w:r>
        <w:rPr>
          <w:rFonts w:hint="eastAsia" w:ascii="仿宋" w:hAnsi="仿宋" w:eastAsia="仿宋" w:cs="仿宋"/>
          <w:kern w:val="2"/>
          <w:sz w:val="32"/>
          <w:lang w:val="en-US" w:eastAsia="zh-CN" w:bidi="ar-SA"/>
        </w:rPr>
        <w:t>2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米的围墙或其他实体屏障等周界设施，并设置防爬设施，实行校园封闭化管理。</w:t>
      </w:r>
      <w:r>
        <w:rPr>
          <w:rFonts w:hint="eastAsia" w:ascii="仿宋" w:hAnsi="仿宋" w:eastAsia="仿宋" w:cs="仿宋"/>
          <w:kern w:val="2"/>
          <w:sz w:val="32"/>
          <w:lang w:val="en-US" w:eastAsia="zh-CN" w:bidi="ar-SA"/>
        </w:rPr>
        <w:t>2022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年底</w:t>
      </w:r>
      <w:r>
        <w:rPr>
          <w:rFonts w:hint="eastAsia" w:cs="Times New Roman"/>
          <w:kern w:val="2"/>
          <w:sz w:val="32"/>
          <w:lang w:val="en-US" w:eastAsia="zh-CN" w:bidi="ar-SA"/>
        </w:rPr>
        <w:t>市直学校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校园封闭化管理率达到</w:t>
      </w:r>
      <w:r>
        <w:rPr>
          <w:rFonts w:hint="eastAsia" w:ascii="仿宋" w:hAnsi="仿宋" w:eastAsia="仿宋" w:cs="仿宋"/>
          <w:kern w:val="2"/>
          <w:sz w:val="32"/>
          <w:lang w:val="en-US" w:eastAsia="zh-CN" w:bidi="ar-SA"/>
        </w:rPr>
        <w:t>100%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。校园门口</w:t>
      </w:r>
      <w:r>
        <w:rPr>
          <w:rFonts w:hint="eastAsia" w:cs="Times New Roman"/>
          <w:kern w:val="2"/>
          <w:sz w:val="32"/>
          <w:lang w:val="en-US" w:eastAsia="zh-CN" w:bidi="ar-SA"/>
        </w:rPr>
        <w:t>均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设置隔离栏、隔离墩或升降柱等硬质防冲撞设施；公安机关根据校园及周边区域的治安、交通状况，在校园门口设置</w:t>
      </w:r>
      <w:r>
        <w:rPr>
          <w:rFonts w:hint="eastAsia" w:cs="Times New Roman"/>
          <w:kern w:val="2"/>
          <w:sz w:val="32"/>
          <w:lang w:val="en-US" w:eastAsia="zh-CN" w:bidi="ar-SA"/>
        </w:rPr>
        <w:t>了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相应的交通信号灯、交通标志和标线、分隔设施等</w:t>
      </w:r>
      <w:r>
        <w:rPr>
          <w:rFonts w:hint="eastAsia" w:cs="Times New Roman"/>
          <w:kern w:val="2"/>
          <w:sz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spacing w:before="60" w:beforeAutospacing="0" w:after="60" w:afterAutospacing="0" w:line="580" w:lineRule="exact"/>
        <w:ind w:firstLine="640" w:firstLineChars="200"/>
        <w:textAlignment w:val="auto"/>
        <w:rPr>
          <w:rFonts w:ascii="Calibri" w:hAnsi="Calibri" w:eastAsia="仿宋_GB2312" w:cs="Times New Roman"/>
          <w:kern w:val="2"/>
          <w:sz w:val="32"/>
          <w:lang w:val="en-US" w:eastAsia="zh-CN" w:bidi="ar-SA"/>
        </w:rPr>
      </w:pP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紧盯校内重点部位、重要场所和重大隐患等，强化安全防范设施建设。校园安全监控中心、财务室以及集中存放保密性、贵重性、危险性物品场所等重要部位，使用符合安全防范标准的专用库房或符合国家标准的保险柜（箱）、锁具</w:t>
      </w:r>
      <w:r>
        <w:rPr>
          <w:rFonts w:hint="eastAsia" w:cs="Times New Roman"/>
          <w:kern w:val="2"/>
          <w:sz w:val="32"/>
          <w:lang w:val="en-US" w:eastAsia="zh-CN" w:bidi="ar-SA"/>
        </w:rPr>
        <w:t>；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校内建筑物天台及通往天台的通道等，设置必要的防坠楼设施</w:t>
      </w:r>
      <w:r>
        <w:rPr>
          <w:rFonts w:hint="eastAsia" w:cs="Times New Roman"/>
          <w:kern w:val="2"/>
          <w:sz w:val="32"/>
          <w:lang w:val="en-US" w:eastAsia="zh-CN" w:bidi="ar-SA"/>
        </w:rPr>
        <w:t>；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校园门岗值班室配备足够的防护盾牌、防刺背心、橡胶警棍、安全钢叉等基本防卫器械</w:t>
      </w:r>
      <w:r>
        <w:rPr>
          <w:rFonts w:hint="eastAsia" w:cs="Times New Roman"/>
          <w:kern w:val="2"/>
          <w:sz w:val="32"/>
          <w:lang w:val="en-US" w:eastAsia="zh-CN" w:bidi="ar-SA"/>
        </w:rPr>
        <w:t>；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校园教学楼、学生宿舍、图书馆、食堂等学生集中学习和生活场所，按技术规范设置消防设施、配备消防器材，并定期检测更新、确保完好有效。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autoSpaceDE/>
        <w:autoSpaceDN/>
        <w:bidi w:val="0"/>
        <w:spacing w:before="60" w:beforeAutospacing="0" w:after="60" w:afterAutospacing="0" w:line="580" w:lineRule="exact"/>
        <w:ind w:left="420" w:leftChars="0" w:right="0" w:rightChars="0" w:firstLine="320" w:firstLineChars="100"/>
        <w:textAlignment w:val="auto"/>
        <w:rPr>
          <w:rFonts w:ascii="Calibri" w:hAnsi="Calibri" w:eastAsia="仿宋_GB2312" w:cs="Times New Roman"/>
          <w:kern w:val="2"/>
          <w:sz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24"/>
          <w:lang w:val="en-US" w:eastAsia="zh-CN" w:bidi="ar-SA"/>
        </w:rPr>
        <w:t>4</w:t>
      </w:r>
      <w:r>
        <w:rPr>
          <w:rFonts w:hint="eastAsia" w:ascii="仿宋_GB2312" w:hAnsi="仿宋" w:cs="Times New Roman"/>
          <w:kern w:val="2"/>
          <w:sz w:val="32"/>
          <w:szCs w:val="24"/>
          <w:lang w:val="en-US" w:eastAsia="zh-CN" w:bidi="ar-SA"/>
        </w:rPr>
        <w:t>.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进一步加强技防建设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autoSpaceDE/>
        <w:autoSpaceDN/>
        <w:bidi w:val="0"/>
        <w:spacing w:before="60" w:beforeAutospacing="0" w:after="60" w:afterAutospacing="0" w:line="580" w:lineRule="exact"/>
        <w:ind w:right="0" w:rightChars="0" w:firstLine="640" w:firstLineChars="200"/>
        <w:textAlignment w:val="auto"/>
        <w:rPr>
          <w:rFonts w:ascii="Calibri" w:hAnsi="Calibri" w:eastAsia="仿宋_GB2312" w:cs="Times New Roman"/>
          <w:kern w:val="2"/>
          <w:sz w:val="32"/>
          <w:lang w:val="en-US" w:eastAsia="zh-CN" w:bidi="ar-SA"/>
        </w:rPr>
      </w:pP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按照有关安全技术防范系统要求，积极推动新技术、新手段在校园安全防范中的应用，建立健全智慧校园安全防范平台，新建校园将智慧安全防范系统与校园建设同步规划、同步建设。在门岗值班室、学生宿舍楼值班室等设置一键式紧急报警装置，在校园出入口建立来访人员登记查验信息系统，在校园门口及校内公共区域、人员密集点、体育场制高点、食堂、财务室等重要部位安装视频监控、入侵报警装置，做到重要部位全覆盖、无死角。校园一键式紧急报警、视频监控系统与属地公安机关、教育部门联网，实现联动管理、及时响应。</w:t>
      </w:r>
      <w:r>
        <w:rPr>
          <w:rFonts w:hint="eastAsia" w:ascii="仿宋" w:hAnsi="仿宋" w:eastAsia="仿宋" w:cs="仿宋"/>
          <w:kern w:val="2"/>
          <w:sz w:val="32"/>
          <w:lang w:val="en-US" w:eastAsia="zh-CN" w:bidi="ar-SA"/>
        </w:rPr>
        <w:t>2022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年底前</w:t>
      </w:r>
      <w:r>
        <w:rPr>
          <w:rFonts w:hint="eastAsia" w:cs="Times New Roman"/>
          <w:kern w:val="2"/>
          <w:sz w:val="32"/>
          <w:lang w:val="en-US" w:eastAsia="zh-CN" w:bidi="ar-SA"/>
        </w:rPr>
        <w:t>，市直学校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校园一键式紧急报警、视频监控系统达标率达到</w:t>
      </w:r>
      <w:r>
        <w:rPr>
          <w:rFonts w:hint="eastAsia" w:ascii="仿宋" w:hAnsi="仿宋" w:eastAsia="仿宋" w:cs="仿宋"/>
          <w:kern w:val="2"/>
          <w:sz w:val="32"/>
          <w:lang w:val="en-US" w:eastAsia="zh-CN" w:bidi="ar-SA"/>
        </w:rPr>
        <w:t>100%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beforeLines="0" w:afterLines="0" w:line="580" w:lineRule="exact"/>
        <w:ind w:firstLine="640" w:firstLineChars="200"/>
        <w:textAlignment w:val="auto"/>
        <w:rPr>
          <w:rFonts w:hint="eastAsia" w:ascii="楷体_GB2312" w:hAnsi="仿宋" w:eastAsia="楷体_GB2312"/>
          <w:sz w:val="32"/>
          <w:szCs w:val="24"/>
        </w:rPr>
      </w:pPr>
      <w:r>
        <w:rPr>
          <w:rFonts w:hint="eastAsia" w:ascii="楷体_GB2312" w:hAnsi="仿宋" w:eastAsia="楷体_GB2312"/>
          <w:sz w:val="32"/>
          <w:szCs w:val="24"/>
        </w:rPr>
        <w:t>（三）绩效指标完成情况分析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1.经济性：项目在市教育局党组的领导下，按照年初预算，根据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《市教育局专项资金管理办法》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，全部安排到校用于支付市直各学校安保人员工资。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2.效率性：资金按时到位，保障了项目的实施。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3.有效性：项目的实施有效促使市直各学校完善安保工作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4.可持续性：项目将纳入财政长期预算。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  <w:lang w:val="en-US" w:eastAsia="zh-CN"/>
        </w:rPr>
        <w:t>六、</w:t>
      </w:r>
      <w:r>
        <w:rPr>
          <w:rFonts w:hint="eastAsia" w:ascii="黑体" w:hAnsi="黑体" w:eastAsia="黑体"/>
          <w:sz w:val="32"/>
          <w:szCs w:val="24"/>
        </w:rPr>
        <w:t>存在的问题和改进措施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"/>
          <w:sz w:val="32"/>
          <w:szCs w:val="24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项目资金严重不足，财政应加大投入，同时保证专项专款专用</w:t>
      </w:r>
      <w:r>
        <w:rPr>
          <w:rFonts w:hint="eastAsia" w:ascii="仿宋_GB2312" w:hAnsi="仿宋"/>
          <w:sz w:val="32"/>
          <w:szCs w:val="24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  <w:lang w:val="en-US" w:eastAsia="zh-CN"/>
        </w:rPr>
        <w:t>七、</w:t>
      </w:r>
      <w:r>
        <w:rPr>
          <w:rFonts w:hint="eastAsia" w:ascii="黑体" w:hAnsi="黑体" w:eastAsia="黑体"/>
          <w:sz w:val="32"/>
          <w:szCs w:val="24"/>
        </w:rPr>
        <w:t>绩效自评结果拟应用和公开情况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1.针对</w:t>
      </w:r>
      <w:r>
        <w:rPr>
          <w:rFonts w:hint="eastAsia" w:ascii="仿宋" w:hAnsi="仿宋" w:eastAsia="仿宋" w:cs="仿宋"/>
          <w:sz w:val="32"/>
          <w:szCs w:val="32"/>
        </w:rPr>
        <w:t>绩效自评中发现的问题制定切实可行的整改措施并落实到位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80" w:lineRule="exact"/>
        <w:ind w:firstLine="62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自评结果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应用到下一年度的资金安排和项目立项。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80" w:lineRule="exact"/>
        <w:ind w:firstLine="629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3.绩效自评报告在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益阳市教育局官网公开，接受广大群众监督。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80" w:lineRule="exact"/>
        <w:ind w:firstLine="629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80" w:lineRule="exact"/>
        <w:ind w:left="0" w:firstLine="629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</w:t>
      </w:r>
      <w:r>
        <w:rPr>
          <w:rFonts w:hint="eastAsia" w:ascii="仿宋" w:hAnsi="仿宋" w:eastAsia="仿宋" w:cs="仿宋"/>
          <w:sz w:val="32"/>
          <w:szCs w:val="32"/>
        </w:rPr>
        <w:t>项目支出绩效自评表</w:t>
      </w:r>
    </w:p>
    <w:p>
      <w:pPr>
        <w:topLinePunct/>
        <w:ind w:firstLine="62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80" w:lineRule="exact"/>
        <w:ind w:firstLine="5744" w:firstLineChars="179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益阳市教育局  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80" w:lineRule="exact"/>
        <w:ind w:firstLine="5424" w:firstLineChars="169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2023年3月18日</w:t>
      </w:r>
    </w:p>
    <w:p>
      <w:pPr>
        <w:topLinePunct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topLinePunct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topLinePunct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topLinePunct/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kern w:val="0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kern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36"/>
          <w:szCs w:val="36"/>
        </w:rPr>
        <w:t>202</w:t>
      </w:r>
      <w:r>
        <w:rPr>
          <w:rFonts w:hint="eastAsia" w:ascii="方正大标宋简体" w:hAnsi="方正大标宋简体" w:eastAsia="方正大标宋简体" w:cs="方正大标宋简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大标宋简体" w:hAnsi="方正大标宋简体" w:eastAsia="方正大标宋简体" w:cs="方正大标宋简体"/>
          <w:kern w:val="0"/>
          <w:sz w:val="36"/>
          <w:szCs w:val="36"/>
        </w:rPr>
        <w:t>年度项目支出绩效自评表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045"/>
        <w:gridCol w:w="1057"/>
        <w:gridCol w:w="1363"/>
        <w:gridCol w:w="1084"/>
        <w:gridCol w:w="1057"/>
        <w:gridCol w:w="764"/>
        <w:gridCol w:w="1"/>
        <w:gridCol w:w="81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253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中小学幼儿园安全保障经费（三防）</w:t>
            </w: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9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eastAsia="zh-CN"/>
              </w:rPr>
              <w:t>益阳市教育局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64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eastAsia="zh-CN"/>
              </w:rPr>
              <w:t>益阳师范高等专科学校附属学校、</w:t>
            </w:r>
            <w:r>
              <w:rPr>
                <w:rFonts w:hint="eastAsia" w:ascii="Times New Roman" w:hAnsi="Times New Roman" w:cs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益阳市特殊教育学校、益阳市第一中学、益阳市中心幼儿园、高级技工学校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w w:val="8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项目资金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1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18"/>
                <w:szCs w:val="18"/>
              </w:rPr>
              <w:t>　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年初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w w:val="80"/>
                <w:sz w:val="21"/>
                <w:szCs w:val="21"/>
              </w:rPr>
            </w:pPr>
            <w:r>
              <w:rPr>
                <w:rFonts w:ascii="Times New Roman" w:hAnsi="Times New Roman"/>
                <w:w w:val="80"/>
                <w:sz w:val="21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w w:val="80"/>
                <w:sz w:val="21"/>
                <w:szCs w:val="21"/>
              </w:rPr>
            </w:pPr>
            <w:r>
              <w:rPr>
                <w:rFonts w:ascii="Times New Roman" w:hAnsi="Times New Roman"/>
                <w:w w:val="80"/>
                <w:sz w:val="21"/>
                <w:szCs w:val="21"/>
              </w:rPr>
              <w:t>执行数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w w:val="80"/>
                <w:sz w:val="21"/>
                <w:szCs w:val="21"/>
              </w:rPr>
            </w:pPr>
            <w:r>
              <w:rPr>
                <w:rFonts w:ascii="Times New Roman" w:hAnsi="Times New Roman"/>
                <w:w w:val="80"/>
                <w:sz w:val="21"/>
                <w:szCs w:val="21"/>
              </w:rPr>
              <w:t>分值</w:t>
            </w:r>
          </w:p>
        </w:tc>
        <w:tc>
          <w:tcPr>
            <w:tcW w:w="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w w:val="80"/>
                <w:sz w:val="21"/>
                <w:szCs w:val="21"/>
              </w:rPr>
            </w:pPr>
            <w:r>
              <w:rPr>
                <w:rFonts w:ascii="Times New Roman" w:hAnsi="Times New Roman"/>
                <w:w w:val="80"/>
                <w:sz w:val="21"/>
                <w:szCs w:val="21"/>
              </w:rPr>
              <w:t>执行率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w w:val="80"/>
                <w:sz w:val="21"/>
                <w:szCs w:val="21"/>
              </w:rPr>
            </w:pPr>
            <w:r>
              <w:rPr>
                <w:rFonts w:ascii="Times New Roman" w:hAnsi="Times New Roman"/>
                <w:w w:val="8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21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152万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152万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152万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10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2102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其中：当年财政拨款　</w:t>
            </w:r>
          </w:p>
          <w:p>
            <w:pPr>
              <w:widowControl/>
              <w:ind w:firstLine="504" w:firstLineChars="300"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上年结转资金　</w:t>
            </w:r>
          </w:p>
          <w:p>
            <w:pPr>
              <w:widowControl/>
              <w:ind w:firstLine="504" w:firstLineChars="300"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152万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152万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152万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10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w w:val="8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w w:val="8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504" w:firstLineChars="300"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　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　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504" w:firstLineChars="300"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　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　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　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5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370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45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w w:val="8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　　</w:t>
            </w: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eastAsia="zh-CN"/>
              </w:rPr>
              <w:t>市直学校保安配备率</w:t>
            </w: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、封闭管理、</w:t>
            </w: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一键式紧急报警、视频监控系统与属地公安机关联网率</w:t>
            </w: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eastAsia="zh-CN"/>
              </w:rPr>
              <w:t>均达到</w:t>
            </w: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100%。</w:t>
            </w:r>
          </w:p>
        </w:tc>
        <w:tc>
          <w:tcPr>
            <w:tcW w:w="370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w w:val="8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eastAsia="zh-CN"/>
              </w:rPr>
              <w:t>已完成预计目标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标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分值</w:t>
            </w:r>
          </w:p>
        </w:tc>
        <w:tc>
          <w:tcPr>
            <w:tcW w:w="8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得分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分析及改进措施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0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(50分)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学校值班警务室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5间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5间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eastAsia="zh-CN"/>
              </w:rPr>
              <w:t>保安需求量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38人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38人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建有封闭式围墙的</w:t>
            </w: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eastAsia="zh-CN"/>
              </w:rPr>
              <w:t>学校数量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改缮学校数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1所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所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w w:val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eastAsia="zh-CN"/>
              </w:rPr>
              <w:t>质量指标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市直学校封闭化管理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w w:val="80"/>
                <w:sz w:val="21"/>
                <w:szCs w:val="21"/>
                <w:lang w:val="en-US" w:eastAsia="zh-CN"/>
              </w:rPr>
              <w:t>基本达标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w w:val="80"/>
                <w:sz w:val="21"/>
                <w:szCs w:val="21"/>
                <w:lang w:val="en-US" w:eastAsia="zh-CN"/>
              </w:rPr>
              <w:t>基本达标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w w:val="8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9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一键式紧急报警及视频监控系统与属地公安机关联网率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w w:val="80"/>
                <w:sz w:val="21"/>
                <w:szCs w:val="21"/>
                <w:lang w:val="en-US" w:eastAsia="zh-CN"/>
              </w:rPr>
              <w:t>基本达标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w w:val="80"/>
                <w:sz w:val="21"/>
                <w:szCs w:val="21"/>
                <w:lang w:val="en-US" w:eastAsia="zh-CN"/>
              </w:rPr>
              <w:t>基本达标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w w:val="8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市直学校专职保安员配备率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w w:val="8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w w:val="8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w w:val="8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预算资金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执行率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36.8%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br w:type="page"/>
            </w:r>
          </w:p>
        </w:tc>
        <w:tc>
          <w:tcPr>
            <w:tcW w:w="10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成本控制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≤152万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152万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保安年工资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6万/人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6万/人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0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（30分）</w:t>
            </w: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学生合格率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学校综合治安水平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治安水平得到提升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提升治安水平加强安保力量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提升教学质量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办学效益提升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办学效益提升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学生人身安全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安全得到保障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安全得到保障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所有开支均环保无公害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不对生态产生负面影响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未对生态产生负面影响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标</w:t>
            </w:r>
          </w:p>
        </w:tc>
        <w:tc>
          <w:tcPr>
            <w:tcW w:w="10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教育事业健康发展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促进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促进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家长学生满意度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w w:val="8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53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总</w:t>
            </w: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分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100</w:t>
            </w:r>
          </w:p>
        </w:tc>
        <w:tc>
          <w:tcPr>
            <w:tcW w:w="8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w w:val="80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w w:val="80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rFonts w:ascii="Times New Roman" w:hAnsi="Times New Roman" w:eastAsia="仿宋_GB2312" w:cs="Times New Roman"/>
          <w:color w:val="auto"/>
          <w:kern w:val="0"/>
          <w:sz w:val="21"/>
          <w:szCs w:val="21"/>
        </w:rPr>
      </w:pPr>
    </w:p>
    <w:p>
      <w:pPr>
        <w:rPr>
          <w:rFonts w:hint="eastAsia" w:ascii="仿宋_GB2312" w:hAnsi="仿宋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kern w:val="0"/>
          <w:sz w:val="21"/>
          <w:szCs w:val="21"/>
        </w:rPr>
        <w:t>填表人</w:t>
      </w:r>
      <w:r>
        <w:rPr>
          <w:rFonts w:hint="eastAsia" w:ascii="Times New Roman" w:hAnsi="Times New Roman" w:eastAsia="仿宋_GB2312" w:cs="Times New Roman"/>
          <w:color w:val="auto"/>
          <w:kern w:val="0"/>
          <w:sz w:val="21"/>
          <w:szCs w:val="21"/>
          <w:lang w:eastAsia="zh-CN"/>
        </w:rPr>
        <w:t>：</w:t>
      </w:r>
      <w:r>
        <w:rPr>
          <w:rFonts w:ascii="Times New Roman" w:hAnsi="Times New Roman" w:eastAsia="仿宋_GB2312" w:cs="Times New Roman"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21"/>
          <w:szCs w:val="21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color w:val="auto"/>
          <w:kern w:val="0"/>
          <w:sz w:val="21"/>
          <w:szCs w:val="21"/>
        </w:rPr>
        <w:t xml:space="preserve"> 填报日期：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color w:val="auto"/>
          <w:kern w:val="0"/>
          <w:sz w:val="21"/>
          <w:szCs w:val="21"/>
        </w:rPr>
        <w:t xml:space="preserve">     联系电话：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21"/>
          <w:szCs w:val="21"/>
          <w:lang w:val="en-US" w:eastAsia="zh-CN"/>
        </w:rPr>
        <w:t xml:space="preserve">        </w:t>
      </w:r>
      <w:r>
        <w:rPr>
          <w:rFonts w:ascii="Times New Roman" w:hAnsi="Times New Roman" w:eastAsia="仿宋_GB2312" w:cs="Times New Roman"/>
          <w:color w:val="auto"/>
          <w:kern w:val="0"/>
          <w:sz w:val="21"/>
          <w:szCs w:val="21"/>
        </w:rPr>
        <w:t xml:space="preserve">  单位负责人签字：</w:t>
      </w:r>
    </w:p>
    <w:sectPr>
      <w:footerReference r:id="rId3" w:type="default"/>
      <w:pgSz w:w="11906" w:h="16838"/>
      <w:pgMar w:top="1587" w:right="1361" w:bottom="136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2934335</wp:posOffset>
              </wp:positionH>
              <wp:positionV relativeFrom="paragraph">
                <wp:posOffset>40640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1.05pt;margin-top:3.2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BrNranVAAAACQEAAA8AAAAAAAAAAQAgAAAA&#10;OAAAAGRycy9kb3ducmV2LnhtbFBLAQIUABQAAAAIAIdO4kBrhfn7MQIAAGEEAAAOAAAAAAAAAAEA&#10;IAAAADoBAABkcnMvZTJvRG9jLnhtbFBLBQYAAAAABgAGAFkBAADd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CD6D0D"/>
    <w:multiLevelType w:val="singleLevel"/>
    <w:tmpl w:val="F6CD6D0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ZGUzMTVmMWQzNTY3YTMwMmVmZTJkNjAyNTgyYjIifQ=="/>
  </w:docVars>
  <w:rsids>
    <w:rsidRoot w:val="00000000"/>
    <w:rsid w:val="049D31EB"/>
    <w:rsid w:val="0A4E6D39"/>
    <w:rsid w:val="0D4E28CF"/>
    <w:rsid w:val="13566A30"/>
    <w:rsid w:val="13DA7FEC"/>
    <w:rsid w:val="17C032CA"/>
    <w:rsid w:val="1C6322BB"/>
    <w:rsid w:val="25C32FD6"/>
    <w:rsid w:val="265C297C"/>
    <w:rsid w:val="26867DE4"/>
    <w:rsid w:val="27242715"/>
    <w:rsid w:val="2C390204"/>
    <w:rsid w:val="2CEA3412"/>
    <w:rsid w:val="2D094081"/>
    <w:rsid w:val="2D97686A"/>
    <w:rsid w:val="2E956D96"/>
    <w:rsid w:val="2F362397"/>
    <w:rsid w:val="34943D90"/>
    <w:rsid w:val="34EF537B"/>
    <w:rsid w:val="35825BEA"/>
    <w:rsid w:val="3825099C"/>
    <w:rsid w:val="3D6668CB"/>
    <w:rsid w:val="3DBF54DC"/>
    <w:rsid w:val="3E84039B"/>
    <w:rsid w:val="40A13323"/>
    <w:rsid w:val="446B0669"/>
    <w:rsid w:val="44E93C84"/>
    <w:rsid w:val="47287576"/>
    <w:rsid w:val="4806667B"/>
    <w:rsid w:val="48382C30"/>
    <w:rsid w:val="48DC6B77"/>
    <w:rsid w:val="496C7E30"/>
    <w:rsid w:val="4A39176F"/>
    <w:rsid w:val="4EA330F5"/>
    <w:rsid w:val="519B4B55"/>
    <w:rsid w:val="534D172D"/>
    <w:rsid w:val="54EB5219"/>
    <w:rsid w:val="55244AC9"/>
    <w:rsid w:val="55AA4D69"/>
    <w:rsid w:val="57803FD4"/>
    <w:rsid w:val="58BC1B49"/>
    <w:rsid w:val="5BE21A69"/>
    <w:rsid w:val="5F2C0AE8"/>
    <w:rsid w:val="607246D5"/>
    <w:rsid w:val="660F2CAF"/>
    <w:rsid w:val="683D5532"/>
    <w:rsid w:val="692C64DE"/>
    <w:rsid w:val="6A7F45BF"/>
    <w:rsid w:val="6B23319C"/>
    <w:rsid w:val="6BA46EDE"/>
    <w:rsid w:val="75026CA6"/>
    <w:rsid w:val="76163BE3"/>
    <w:rsid w:val="794E7636"/>
    <w:rsid w:val="EFD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4048</Words>
  <Characters>4206</Characters>
  <Lines>0</Lines>
  <Paragraphs>0</Paragraphs>
  <TotalTime>9</TotalTime>
  <ScaleCrop>false</ScaleCrop>
  <LinksUpToDate>false</LinksUpToDate>
  <CharactersWithSpaces>4331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2022-04-23T09:54:00Z</dcterms:created>
  <dc:creator>Administrator</dc:creator>
  <cp:lastModifiedBy>helium</cp:lastModifiedBy>
  <dcterms:modified xsi:type="dcterms:W3CDTF">2024-11-08T17:27:45Z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C64CBA336098B4F691D92D675F9746A1_43</vt:lpwstr>
  </property>
</Properties>
</file>