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2022年度中职助学金项目资金</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绩效自评报告</w:t>
      </w:r>
    </w:p>
    <w:p>
      <w:pPr>
        <w:adjustRightInd w:val="0"/>
        <w:spacing w:line="600" w:lineRule="exact"/>
        <w:ind w:right="641"/>
        <w:jc w:val="center"/>
        <w:rPr>
          <w:rFonts w:hint="eastAsia" w:ascii="Times New Roman" w:hAnsi="Times New Roman" w:eastAsia="仿宋_GB2312"/>
          <w:sz w:val="28"/>
          <w:szCs w:val="28"/>
          <w:lang w:eastAsia="zh-CN"/>
        </w:rPr>
      </w:pPr>
      <w:r>
        <w:rPr>
          <w:rFonts w:hint="eastAsia" w:ascii="Times New Roman" w:hAnsi="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一、项目概况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按照《财政部 国家发展改革委 教育部 人力资源社会保障部关于扩大中等职业教育免学费政策范围进一步完善国家助学金制度的意见》（财教〔2012〕376号）《中等职业学校国家助学金管理办法》等文件规定，为落实教育脱贫攻坚工作计划，对学生精准资助实施规范化、精准化管理，紧紧围绕“不让一个学生因家庭经济困难而失学”的目标，以“做好建档立卡家庭经济困难学生资助、全面落实各项资助政策”为重点，以精准资助、资助育人为抓手，落实各项资助政策，提升学生资助管理水平，实现家庭经济困难学生全覆盖，帮助家庭经济困难学生顺利入学、顺利完成学业、顺利就业，杜绝因学致贫、因学返贫现象的发生。</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2022年我市中职国家助学金地方预算资金共计220.88万元，对中职（技校）就读的学生按每生每年2000元的标准，对中职教育阶段符合资助条件的家庭经济困难学生进行补助。</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二、绩效自评工作开展情况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 xml:space="preserve"> 1.成立绩效评价工作组。为全面实施预算绩效管理，建立科学、合理的预算支出绩效评价体系，提高财政资源配置效率和使用效益，根据《益阳市财政局关于开展2022年度部门绩效自评工作的通知》精神，我局领导高度重视，成立绩效评价工作组门参与的项目绩效评价，对专项经费进行绩效自评。</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2.召开座谈会，对专项经费使用情况进行审计。本次评价严格遵守科学规范，实事求是等原则，采用分析绩效评价为主，并且召开座谈会，对专项经费使用情况进行审计。听取终身教育专项经费的执行业务科室有关资金使用管理、项目实施管理及项目投资与任务完成等情况介绍，了解资金使用取得的绩效、存在的主要问题及建议等，在财务部门的配合下对资金的使用情况进行了审计。</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本次绩效评价旨在对2022年中益阳市中职助学费补助资金投入成效进行综合分析，通过对其决策、过程、产出、成本、效益和服务对象满意度进行客观、公正评价。</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三、综合评价结论</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 xml:space="preserve"> 评价组依据设定的绩效评价指标体系以及评分标准，通过数据采集、访谈等形式对2022年中职助学金项目资金使用进行客观评价，总体评价得分为98分，评价等级为“优秀”。</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四、绩效目标实现情况分析</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仿宋_GB2312" w:hAnsi="Calibri" w:eastAsia="仿宋_GB2312" w:cs="Times New Roman"/>
          <w:b/>
          <w:bCs/>
          <w:color w:val="auto"/>
          <w:sz w:val="32"/>
          <w:szCs w:val="32"/>
          <w:highlight w:val="none"/>
          <w:lang w:val="en-US" w:eastAsia="zh-CN"/>
        </w:rPr>
      </w:pPr>
      <w:r>
        <w:rPr>
          <w:rFonts w:hint="eastAsia" w:ascii="仿宋_GB2312" w:hAnsi="Calibri" w:eastAsia="仿宋_GB2312" w:cs="Times New Roman"/>
          <w:b/>
          <w:bCs/>
          <w:color w:val="auto"/>
          <w:sz w:val="32"/>
          <w:szCs w:val="32"/>
          <w:lang w:val="en-US" w:eastAsia="zh-CN"/>
        </w:rPr>
        <w:t>（</w:t>
      </w:r>
      <w:r>
        <w:rPr>
          <w:rFonts w:hint="eastAsia" w:ascii="仿宋_GB2312" w:hAnsi="Calibri" w:eastAsia="仿宋_GB2312" w:cs="Times New Roman"/>
          <w:b/>
          <w:bCs/>
          <w:color w:val="auto"/>
          <w:sz w:val="32"/>
          <w:szCs w:val="32"/>
          <w:highlight w:val="none"/>
          <w:lang w:val="en-US" w:eastAsia="zh-CN"/>
        </w:rPr>
        <w:t>一）项目资金使用及管理情况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2022年中职助学金项目实际到位资金220.88万元，本年实际拨付220.88万元，预算执行率为100%。学校对专项资金的使用合乎规范，按财务预算管理制度执行，资金使用率高。</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1.项目资金实际使用情况分析</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lang w:val="en-US" w:eastAsia="zh-CN"/>
        </w:rPr>
        <w:t>2022年我市中职国家助学金市级预算资金共计220.88万元，</w:t>
      </w:r>
      <w:r>
        <w:rPr>
          <w:rFonts w:hint="eastAsia" w:ascii="仿宋_GB2312" w:hAnsi="Calibri" w:eastAsia="仿宋_GB2312" w:cs="Times New Roman"/>
          <w:color w:val="auto"/>
          <w:sz w:val="32"/>
          <w:szCs w:val="32"/>
          <w:highlight w:val="none"/>
          <w:lang w:val="en-US" w:eastAsia="zh-CN"/>
        </w:rPr>
        <w:t>实际发放补助金额 220.88万元，</w:t>
      </w:r>
      <w:r>
        <w:rPr>
          <w:rFonts w:hint="eastAsia" w:ascii="仿宋_GB2312" w:hAnsi="Calibri" w:eastAsia="仿宋_GB2312" w:cs="Times New Roman"/>
          <w:color w:val="auto"/>
          <w:sz w:val="32"/>
          <w:szCs w:val="32"/>
          <w:lang w:val="en-US" w:eastAsia="zh-CN"/>
        </w:rPr>
        <w:t>对中职（技校）就读的学生按每生每年2000元的标准补助，</w:t>
      </w:r>
      <w:r>
        <w:rPr>
          <w:rFonts w:hint="eastAsia" w:ascii="仿宋_GB2312" w:hAnsi="Calibri" w:eastAsia="仿宋_GB2312" w:cs="Times New Roman"/>
          <w:color w:val="auto"/>
          <w:sz w:val="32"/>
          <w:szCs w:val="32"/>
          <w:highlight w:val="none"/>
          <w:lang w:val="en-US" w:eastAsia="zh-CN"/>
        </w:rPr>
        <w:t>共补助中职学生9587人次，其中建档立卡等家庭经济困难学生1491人。实现了全履盖，吸引农村、城市家庭困难学生进入中职学校学习，中职助学金集中连片特困地区学生100%受助，其他中职学生资助为15%。</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2.项目资金管理情况分析</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 xml:space="preserve">该项目资金到位与支付进度良好，资金支出严格按照《财政部 国家发展改革委 教育部 人力资源社会保障部关于扩大中等职业教育免学费政策范围进一步完善国家助学金制度的意见》（财教〔2012〕376号）规定及《中等职业学校国家助学金管理办法》等国家有关法律、行政法规和财务规章制度，有完整的审核程序和手续，不存在截留、挤占、挪用或擅自改变资金用途等情况。 </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自开展中职国家助学金工作以来，我局严格把好职中国家助学金的审核关。学校积极组织学校相关领导、班主任和学生代表组成评审小组，对申请学生进行评审，并认真核实每位申请学生的情况，详实核对信息。待资金到位后</w:t>
      </w:r>
      <w:r>
        <w:rPr>
          <w:rFonts w:hint="eastAsia" w:ascii="仿宋" w:hAnsi="仿宋" w:eastAsia="仿宋" w:cs="仿宋"/>
          <w:color w:val="000000"/>
          <w:sz w:val="32"/>
          <w:szCs w:val="32"/>
          <w:lang w:eastAsia="zh-CN"/>
        </w:rPr>
        <w:t>并通过财政一卡通系统、</w:t>
      </w:r>
      <w:r>
        <w:rPr>
          <w:rFonts w:hint="eastAsia" w:ascii="仿宋" w:hAnsi="仿宋" w:eastAsia="仿宋" w:cs="仿宋"/>
          <w:color w:val="000000"/>
          <w:sz w:val="32"/>
          <w:szCs w:val="32"/>
          <w:lang w:val="en-US" w:eastAsia="zh-CN"/>
        </w:rPr>
        <w:t>工商</w:t>
      </w:r>
      <w:r>
        <w:rPr>
          <w:rFonts w:hint="eastAsia" w:ascii="仿宋" w:hAnsi="仿宋" w:eastAsia="仿宋" w:cs="仿宋"/>
          <w:color w:val="000000"/>
          <w:sz w:val="32"/>
          <w:szCs w:val="32"/>
          <w:lang w:eastAsia="zh-CN"/>
        </w:rPr>
        <w:t>银行</w:t>
      </w:r>
      <w:r>
        <w:rPr>
          <w:rFonts w:hint="eastAsia" w:ascii="仿宋" w:hAnsi="仿宋" w:eastAsia="仿宋" w:cs="仿宋"/>
          <w:color w:val="000000"/>
          <w:sz w:val="32"/>
          <w:szCs w:val="32"/>
          <w:lang w:val="en-US" w:eastAsia="zh-CN"/>
        </w:rPr>
        <w:t>或农商银行</w:t>
      </w:r>
      <w:r>
        <w:rPr>
          <w:rFonts w:hint="eastAsia" w:ascii="仿宋" w:hAnsi="仿宋" w:eastAsia="仿宋" w:cs="仿宋"/>
          <w:color w:val="000000"/>
          <w:sz w:val="32"/>
          <w:szCs w:val="32"/>
          <w:lang w:eastAsia="zh-CN"/>
        </w:rPr>
        <w:t>打卡发放</w:t>
      </w:r>
      <w:r>
        <w:rPr>
          <w:rFonts w:hint="eastAsia" w:ascii="仿宋_GB2312" w:hAnsi="Calibri" w:eastAsia="仿宋_GB2312" w:cs="Times New Roman"/>
          <w:color w:val="auto"/>
          <w:sz w:val="32"/>
          <w:szCs w:val="32"/>
          <w:highlight w:val="none"/>
          <w:lang w:val="en-US" w:eastAsia="zh-CN"/>
        </w:rPr>
        <w:t>。在中职国家助学金的发放过程中，实行实名发放，不存在代签、冒签，使国家助学金真正发放到受助学生手中。对孤儿、残疾学生重点倾斜。没有弄虚作假、套取财政专项资金或挤占、挪用、滞留国家助学金的现象，也未出现以实物或服务等形式，抵顶或扣减受助学生国家助学金的行为，确保了每个学生不因家庭经济困难而失学。</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仿宋_GB2312" w:hAnsi="Calibri" w:eastAsia="仿宋_GB2312" w:cs="Times New Roman"/>
          <w:b/>
          <w:bCs/>
          <w:color w:val="auto"/>
          <w:sz w:val="32"/>
          <w:szCs w:val="32"/>
          <w:highlight w:val="none"/>
          <w:lang w:val="en-US" w:eastAsia="zh-CN"/>
        </w:rPr>
      </w:pPr>
      <w:r>
        <w:rPr>
          <w:rFonts w:hint="eastAsia" w:ascii="仿宋_GB2312" w:hAnsi="Calibri" w:eastAsia="仿宋_GB2312" w:cs="Times New Roman"/>
          <w:b/>
          <w:bCs/>
          <w:color w:val="auto"/>
          <w:sz w:val="32"/>
          <w:szCs w:val="32"/>
          <w:highlight w:val="none"/>
          <w:lang w:val="en-US" w:eastAsia="zh-CN"/>
        </w:rPr>
        <w:t>（二）总体绩效目标完成情况分析</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highlight w:val="none"/>
          <w:lang w:eastAsia="zh-CN"/>
        </w:rPr>
        <w:t>20</w:t>
      </w:r>
      <w:r>
        <w:rPr>
          <w:rFonts w:hint="eastAsia" w:ascii="仿宋_GB2312" w:hAnsi="Calibri" w:eastAsia="仿宋_GB2312" w:cs="Times New Roman"/>
          <w:color w:val="auto"/>
          <w:sz w:val="32"/>
          <w:szCs w:val="32"/>
          <w:highlight w:val="none"/>
          <w:lang w:val="en-US" w:eastAsia="zh-CN"/>
        </w:rPr>
        <w:t>22</w:t>
      </w:r>
      <w:r>
        <w:rPr>
          <w:rFonts w:hint="eastAsia" w:ascii="仿宋_GB2312" w:hAnsi="Calibri" w:eastAsia="仿宋_GB2312" w:cs="Times New Roman"/>
          <w:color w:val="auto"/>
          <w:sz w:val="32"/>
          <w:szCs w:val="32"/>
          <w:highlight w:val="none"/>
          <w:lang w:eastAsia="zh-CN"/>
        </w:rPr>
        <w:t>年我市中职国家助学金地方预算资金共计</w:t>
      </w:r>
      <w:r>
        <w:rPr>
          <w:rFonts w:hint="eastAsia" w:ascii="仿宋_GB2312" w:hAnsi="Calibri" w:eastAsia="仿宋_GB2312" w:cs="Times New Roman"/>
          <w:color w:val="auto"/>
          <w:sz w:val="32"/>
          <w:szCs w:val="32"/>
          <w:highlight w:val="none"/>
          <w:lang w:val="en-US" w:eastAsia="zh-CN"/>
        </w:rPr>
        <w:t>220.88</w:t>
      </w:r>
      <w:r>
        <w:rPr>
          <w:rFonts w:hint="eastAsia" w:ascii="仿宋_GB2312" w:hAnsi="Calibri" w:eastAsia="仿宋_GB2312" w:cs="Times New Roman"/>
          <w:color w:val="auto"/>
          <w:sz w:val="32"/>
          <w:szCs w:val="32"/>
          <w:highlight w:val="none"/>
          <w:lang w:eastAsia="zh-CN"/>
        </w:rPr>
        <w:t>万元，中职国家助学金按每生每年</w:t>
      </w:r>
      <w:r>
        <w:rPr>
          <w:rFonts w:hint="eastAsia" w:ascii="仿宋_GB2312" w:hAnsi="Calibri" w:eastAsia="仿宋_GB2312" w:cs="Times New Roman"/>
          <w:color w:val="auto"/>
          <w:sz w:val="32"/>
          <w:szCs w:val="32"/>
          <w:highlight w:val="none"/>
          <w:lang w:val="en-US" w:eastAsia="zh-CN"/>
        </w:rPr>
        <w:t>2000元的标准，对</w:t>
      </w:r>
      <w:r>
        <w:rPr>
          <w:rFonts w:hint="eastAsia" w:ascii="仿宋_GB2312" w:hAnsi="Calibri" w:eastAsia="仿宋_GB2312" w:cs="Times New Roman"/>
          <w:color w:val="auto"/>
          <w:sz w:val="32"/>
          <w:szCs w:val="32"/>
          <w:highlight w:val="none"/>
          <w:lang w:eastAsia="zh-CN"/>
        </w:rPr>
        <w:t>中职教育阶段符合资助条件的家庭经济困难学生</w:t>
      </w:r>
      <w:r>
        <w:rPr>
          <w:rFonts w:hint="eastAsia" w:ascii="仿宋_GB2312" w:hAnsi="Calibri" w:eastAsia="仿宋_GB2312" w:cs="Times New Roman"/>
          <w:color w:val="auto"/>
          <w:sz w:val="32"/>
          <w:szCs w:val="32"/>
          <w:highlight w:val="none"/>
          <w:lang w:val="en-US" w:eastAsia="zh-CN"/>
        </w:rPr>
        <w:t>进行补助，减轻了中职教育家庭经济困难学生家庭负担，确保中职教育家庭经济困难学生接受教育，满足家庭经济困难中职教育学生在校期间的基本学习、生活需要。中职国家助学金</w:t>
      </w:r>
      <w:r>
        <w:rPr>
          <w:rFonts w:hint="eastAsia" w:ascii="仿宋_GB2312" w:hAnsi="Calibri" w:eastAsia="仿宋_GB2312" w:cs="Times New Roman"/>
          <w:color w:val="auto"/>
          <w:sz w:val="32"/>
          <w:szCs w:val="32"/>
          <w:highlight w:val="none"/>
          <w:lang w:eastAsia="zh-CN"/>
        </w:rPr>
        <w:t>资金已全额拨付到中职学校并发放到学生手中，</w:t>
      </w:r>
      <w:r>
        <w:rPr>
          <w:rFonts w:hint="eastAsia" w:ascii="仿宋_GB2312" w:hAnsi="Calibri" w:eastAsia="仿宋_GB2312" w:cs="Times New Roman"/>
          <w:color w:val="auto"/>
          <w:sz w:val="32"/>
          <w:szCs w:val="32"/>
          <w:lang w:val="en-US" w:eastAsia="zh-CN"/>
        </w:rPr>
        <w:t>实现家庭经济困难学生全覆盖，帮助家庭经济困难学生顺利入学、顺利完成学业、顺利就业，没有因学致贫、因学返贫现象的发生。同时，</w:t>
      </w:r>
      <w:r>
        <w:rPr>
          <w:rFonts w:hint="eastAsia" w:ascii="仿宋_GB2312" w:hAnsi="Calibri" w:eastAsia="仿宋_GB2312" w:cs="Times New Roman"/>
          <w:color w:val="auto"/>
          <w:sz w:val="32"/>
          <w:szCs w:val="32"/>
          <w:lang w:eastAsia="zh-CN"/>
        </w:rPr>
        <w:t>为国家培养技能型人才做出贡献，促进企业生产经营和劳动者就业，项目整体实施效果较</w:t>
      </w:r>
      <w:r>
        <w:rPr>
          <w:rFonts w:hint="eastAsia" w:ascii="仿宋_GB2312" w:hAnsi="Calibri" w:eastAsia="仿宋_GB2312" w:cs="Times New Roman"/>
          <w:color w:val="auto"/>
          <w:sz w:val="32"/>
          <w:szCs w:val="32"/>
          <w:lang w:val="en-US" w:eastAsia="zh-CN"/>
        </w:rPr>
        <w:t>好</w:t>
      </w:r>
      <w:r>
        <w:rPr>
          <w:rFonts w:hint="eastAsia" w:ascii="仿宋_GB2312" w:hAnsi="Calibri" w:eastAsia="仿宋_GB2312" w:cs="Times New Roman"/>
          <w:color w:val="auto"/>
          <w:sz w:val="32"/>
          <w:szCs w:val="32"/>
          <w:lang w:eastAsia="zh-CN"/>
        </w:rPr>
        <w:t>，取得了较好的社会效益，在促进中等职业教育发展、促进教育公平方面取 得显著的成效。</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仿宋_GB2312" w:hAnsi="Calibri" w:eastAsia="仿宋_GB2312" w:cs="Times New Roman"/>
          <w:b/>
          <w:bCs/>
          <w:color w:val="auto"/>
          <w:sz w:val="32"/>
          <w:szCs w:val="32"/>
          <w:lang w:val="en-US" w:eastAsia="zh-CN"/>
        </w:rPr>
      </w:pPr>
      <w:r>
        <w:rPr>
          <w:rFonts w:hint="eastAsia" w:ascii="仿宋_GB2312" w:hAnsi="Calibri" w:eastAsia="仿宋_GB2312" w:cs="Times New Roman"/>
          <w:b/>
          <w:bCs/>
          <w:color w:val="auto"/>
          <w:sz w:val="32"/>
          <w:szCs w:val="32"/>
          <w:lang w:val="en-US" w:eastAsia="zh-CN"/>
        </w:rPr>
        <w:t>（三）绩效指标完成情况分析</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zh-CN" w:eastAsia="zh-CN"/>
        </w:rPr>
      </w:pPr>
      <w:r>
        <w:rPr>
          <w:rFonts w:hint="eastAsia" w:ascii="仿宋_GB2312" w:hAnsi="Calibri" w:eastAsia="仿宋_GB2312" w:cs="Times New Roman"/>
          <w:color w:val="auto"/>
          <w:sz w:val="32"/>
          <w:szCs w:val="32"/>
          <w:lang w:val="en-US" w:eastAsia="zh-CN"/>
        </w:rPr>
        <w:t>2022年</w:t>
      </w:r>
      <w:r>
        <w:rPr>
          <w:rFonts w:hint="eastAsia" w:ascii="仿宋_GB2312" w:hAnsi="Calibri" w:eastAsia="仿宋_GB2312" w:cs="Times New Roman"/>
          <w:color w:val="auto"/>
          <w:sz w:val="32"/>
          <w:szCs w:val="32"/>
          <w:highlight w:val="none"/>
          <w:lang w:val="en-US" w:eastAsia="zh-CN"/>
        </w:rPr>
        <w:t>中职助学金集中连片特困地区学生全覆盖。</w:t>
      </w:r>
      <w:r>
        <w:rPr>
          <w:rFonts w:hint="eastAsia" w:ascii="仿宋_GB2312" w:hAnsi="Calibri" w:eastAsia="仿宋_GB2312" w:cs="Times New Roman"/>
          <w:color w:val="auto"/>
          <w:sz w:val="32"/>
          <w:szCs w:val="32"/>
          <w:lang w:val="zh-CN" w:eastAsia="zh-CN"/>
        </w:rPr>
        <w:t>项目的申请、设立过程符合相关要求，设定的绩效目标合理，绩效指标细化、明确、清晰、可衡量。全面落实了精准资助，</w:t>
      </w:r>
      <w:r>
        <w:rPr>
          <w:rFonts w:hint="eastAsia" w:ascii="仿宋_GB2312" w:hAnsi="Calibri" w:eastAsia="仿宋_GB2312" w:cs="Times New Roman"/>
          <w:color w:val="auto"/>
          <w:sz w:val="32"/>
          <w:szCs w:val="32"/>
          <w:lang w:val="en-US" w:eastAsia="zh-CN"/>
        </w:rPr>
        <w:t>困难学生资助政策全覆盖，所有建档立卡等家庭经济困难学生全部纳入资助范围并优先享受最高档资助。2022年我市中职国家助学金</w:t>
      </w:r>
      <w:r>
        <w:rPr>
          <w:rFonts w:hint="eastAsia" w:ascii="仿宋_GB2312" w:hAnsi="Calibri" w:eastAsia="仿宋_GB2312" w:cs="Times New Roman"/>
          <w:color w:val="auto"/>
          <w:sz w:val="32"/>
          <w:szCs w:val="32"/>
          <w:highlight w:val="none"/>
          <w:lang w:val="en-US" w:eastAsia="zh-CN"/>
        </w:rPr>
        <w:t>共补助中职学生9587人次，其中建档立卡等家庭经济困难学生1491人。实现了全履盖，吸引农村、城市家庭困难学生进入中职学校学习，中职助学金集中连片特困地区学生100%受助，其他中职学生资助为15%。</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中职助学金全部资金均及时足额发放，</w:t>
      </w:r>
      <w:r>
        <w:rPr>
          <w:rFonts w:hint="eastAsia" w:ascii="仿宋_GB2312" w:hAnsi="Calibri" w:eastAsia="仿宋_GB2312" w:cs="Times New Roman"/>
          <w:color w:val="auto"/>
          <w:sz w:val="32"/>
          <w:szCs w:val="32"/>
          <w:lang w:eastAsia="zh-CN"/>
        </w:rPr>
        <w:t>春季学期资助在</w:t>
      </w:r>
      <w:r>
        <w:rPr>
          <w:rFonts w:hint="eastAsia" w:ascii="仿宋_GB2312" w:hAnsi="Calibri" w:eastAsia="仿宋_GB2312" w:cs="Times New Roman"/>
          <w:color w:val="auto"/>
          <w:sz w:val="32"/>
          <w:szCs w:val="32"/>
          <w:lang w:val="en-US" w:eastAsia="zh-CN"/>
        </w:rPr>
        <w:t>5月底前完成发放，秋季学期资助在11月底前完成发放，助学金发放及时率100%。</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促进中职教育的可持续发展。中职助学金推动了</w:t>
      </w:r>
      <w:r>
        <w:rPr>
          <w:rFonts w:hint="eastAsia" w:ascii="仿宋_GB2312" w:hAnsi="Calibri" w:eastAsia="仿宋_GB2312" w:cs="Times New Roman"/>
          <w:color w:val="auto"/>
          <w:sz w:val="32"/>
          <w:szCs w:val="32"/>
          <w:lang w:val="zh-CN" w:eastAsia="zh-CN"/>
        </w:rPr>
        <w:t>贯彻国家鼓励更多适龄青年就读中等职业技术学校的教育方针和国家助学政策，能让家庭经济困难学生安心在校学习专业技能，不让一个学生因贫辍学，同时</w:t>
      </w:r>
      <w:r>
        <w:rPr>
          <w:rFonts w:hint="eastAsia" w:ascii="仿宋_GB2312" w:hAnsi="Calibri" w:eastAsia="仿宋_GB2312" w:cs="Times New Roman"/>
          <w:color w:val="auto"/>
          <w:sz w:val="32"/>
          <w:szCs w:val="32"/>
          <w:lang w:val="en-US" w:eastAsia="zh-CN"/>
        </w:rPr>
        <w:t>促进了中职教育的可持续发展，</w:t>
      </w:r>
      <w:r>
        <w:rPr>
          <w:rFonts w:hint="eastAsia" w:ascii="仿宋_GB2312" w:hAnsi="Calibri" w:eastAsia="仿宋_GB2312" w:cs="Times New Roman"/>
          <w:color w:val="auto"/>
          <w:sz w:val="32"/>
          <w:szCs w:val="32"/>
          <w:lang w:val="zh-CN" w:eastAsia="zh-CN"/>
        </w:rPr>
        <w:t>为县域经济发展和乡村振兴提供人才保障和技术支持，</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五、存在问题和改进建议</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1.各单位绩效管理制度不够健全，各岗位分工不明确，绩效管理意识淡薄，对绩效评价认识不足不能详细了解、全面认识绩效评价体系，绩效评价不能做到各部门共同参与，导致绩效评价变成针对财务部门或预算部门的绩效评价。</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应进一步规范财政资金绩效评价管理。合理设置绩效目标，提高预算绩效管理水平。绩效目标数量与重点任务数相对应，且保证具体、全面、突出重点；在设置指标值时，保证指标值准确、清晰、可衡量。通过组织培训、会议、专业人士授课等方式不断提升我局教职工及财政资金绩效自评工作小组人员的评价知识和能力，确保绩效评价的科学性和准确。</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2.进一步加强助学金补助各个环节的透明度，使学生及社会更清楚明了资金补助发放的过程，加强各个部门之间的联系，快速、有效的落实资金补助工作，进一步加强助学金管理补助各个环节的管理工作，使工作更加高效、完善。</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六、绩效自评结果拟应用和公开情况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val="en-US" w:eastAsia="zh-CN"/>
        </w:rPr>
        <w:t>1.针对</w:t>
      </w:r>
      <w:r>
        <w:rPr>
          <w:rFonts w:hint="eastAsia" w:ascii="仿宋_GB2312" w:hAnsi="Calibri" w:eastAsia="仿宋_GB2312" w:cs="Times New Roman"/>
          <w:color w:val="auto"/>
          <w:sz w:val="32"/>
          <w:szCs w:val="32"/>
          <w:lang w:eastAsia="zh-CN"/>
        </w:rPr>
        <w:t>绩效自评中发现的问题制定切实可行的整改措施并落实到位。</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val="en-US" w:eastAsia="zh-CN"/>
        </w:rPr>
        <w:t>2.</w:t>
      </w:r>
      <w:r>
        <w:rPr>
          <w:rFonts w:hint="eastAsia" w:ascii="仿宋_GB2312" w:hAnsi="Calibri" w:eastAsia="仿宋_GB2312" w:cs="Times New Roman"/>
          <w:color w:val="auto"/>
          <w:sz w:val="32"/>
          <w:szCs w:val="32"/>
          <w:lang w:eastAsia="zh-CN"/>
        </w:rPr>
        <w:t>市直教育单位自评结果将应用到下一年度的资金安排和项目立项。</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val="en-US" w:eastAsia="zh-CN"/>
        </w:rPr>
        <w:t>3.绩效自评报告在</w:t>
      </w:r>
      <w:r>
        <w:rPr>
          <w:rFonts w:hint="eastAsia" w:ascii="仿宋_GB2312" w:hAnsi="Calibri" w:eastAsia="仿宋_GB2312" w:cs="Times New Roman"/>
          <w:color w:val="auto"/>
          <w:sz w:val="32"/>
          <w:szCs w:val="32"/>
          <w:lang w:eastAsia="zh-CN"/>
        </w:rPr>
        <w:t>益阳市教育局官网公开，接受广大群众监督。</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七、其他需要说明的</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无。</w:t>
      </w:r>
    </w:p>
    <w:p>
      <w:pPr>
        <w:keepNext w:val="0"/>
        <w:keepLines w:val="0"/>
        <w:pageBreakBefore w:val="0"/>
        <w:kinsoku/>
        <w:wordWrap/>
        <w:overflowPunct/>
        <w:topLinePunct/>
        <w:autoSpaceDE/>
        <w:autoSpaceDN/>
        <w:bidi w:val="0"/>
        <w:spacing w:line="580" w:lineRule="exact"/>
        <w:ind w:left="0" w:firstLine="629"/>
        <w:textAlignment w:val="auto"/>
        <w:rPr>
          <w:rFonts w:hint="eastAsia" w:ascii="仿宋" w:hAnsi="仿宋" w:eastAsia="仿宋" w:cs="仿宋"/>
          <w:sz w:val="32"/>
          <w:szCs w:val="32"/>
        </w:rPr>
      </w:pPr>
    </w:p>
    <w:p>
      <w:pPr>
        <w:keepNext w:val="0"/>
        <w:keepLines w:val="0"/>
        <w:pageBreakBefore w:val="0"/>
        <w:kinsoku/>
        <w:wordWrap/>
        <w:overflowPunct/>
        <w:topLinePunct/>
        <w:autoSpaceDE/>
        <w:autoSpaceDN/>
        <w:bidi w:val="0"/>
        <w:spacing w:line="580" w:lineRule="exact"/>
        <w:ind w:left="0" w:firstLine="629"/>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2022年度</w:t>
      </w:r>
      <w:r>
        <w:rPr>
          <w:rFonts w:hint="eastAsia" w:ascii="仿宋" w:hAnsi="仿宋" w:eastAsia="仿宋" w:cs="仿宋"/>
          <w:sz w:val="32"/>
          <w:szCs w:val="32"/>
        </w:rPr>
        <w:t>项目支出绩效自评表</w:t>
      </w:r>
    </w:p>
    <w:p>
      <w:pPr>
        <w:keepNext w:val="0"/>
        <w:keepLines w:val="0"/>
        <w:pageBreakBefore w:val="0"/>
        <w:widowControl w:val="0"/>
        <w:kinsoku/>
        <w:wordWrap/>
        <w:overflowPunct/>
        <w:topLinePunct w:val="0"/>
        <w:autoSpaceDE/>
        <w:autoSpaceDN/>
        <w:bidi w:val="0"/>
        <w:spacing w:line="580" w:lineRule="exact"/>
        <w:jc w:val="both"/>
        <w:textAlignment w:val="auto"/>
        <w:rPr>
          <w:rFonts w:hint="eastAsia" w:ascii="仿宋_GB2312" w:hAnsi="Calibri"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spacing w:line="580" w:lineRule="exact"/>
        <w:ind w:firstLine="5760" w:firstLineChars="18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eastAsia="zh-CN"/>
        </w:rPr>
        <w:t>益阳市教育局</w:t>
      </w:r>
    </w:p>
    <w:p>
      <w:pPr>
        <w:keepNext w:val="0"/>
        <w:keepLines w:val="0"/>
        <w:pageBreakBefore w:val="0"/>
        <w:widowControl w:val="0"/>
        <w:kinsoku/>
        <w:wordWrap/>
        <w:overflowPunct/>
        <w:topLinePunct w:val="0"/>
        <w:autoSpaceDE/>
        <w:autoSpaceDN/>
        <w:bidi w:val="0"/>
        <w:spacing w:line="580" w:lineRule="exact"/>
        <w:ind w:firstLine="5440" w:firstLineChars="1700"/>
        <w:jc w:val="both"/>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lang w:eastAsia="zh-CN"/>
        </w:rPr>
        <w:t>2023年3月18日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Calibri" w:eastAsia="仿宋_GB2312" w:cs="Times New Roman"/>
          <w:color w:val="auto"/>
          <w:sz w:val="32"/>
          <w:szCs w:val="32"/>
          <w:lang w:val="en-US" w:eastAsia="zh-CN"/>
        </w:rPr>
        <w:sectPr>
          <w:footerReference r:id="rId3" w:type="default"/>
          <w:pgSz w:w="11906" w:h="16839"/>
          <w:pgMar w:top="1587" w:right="1361" w:bottom="1361" w:left="1587" w:header="0" w:footer="907" w:gutter="0"/>
          <w:pgNumType w:fmt="decimal"/>
          <w:cols w:space="720" w:num="1"/>
        </w:sectPr>
      </w:pPr>
    </w:p>
    <w:p>
      <w:pPr>
        <w:spacing w:line="600" w:lineRule="exact"/>
        <w:jc w:val="center"/>
        <w:rPr>
          <w:rFonts w:hint="eastAsia" w:ascii="宋体" w:hAnsi="宋体" w:cs="宋体"/>
          <w:sz w:val="36"/>
          <w:szCs w:val="36"/>
        </w:rPr>
      </w:pPr>
      <w:r>
        <w:rPr>
          <w:rFonts w:hint="eastAsia" w:ascii="方正大标宋简体" w:hAnsi="方正大标宋简体" w:eastAsia="方正大标宋简体" w:cs="方正大标宋简体"/>
          <w:kern w:val="0"/>
          <w:sz w:val="36"/>
          <w:szCs w:val="36"/>
        </w:rPr>
        <w:t>2022年度项目支出绩效自评表</w:t>
      </w:r>
    </w:p>
    <w:tbl>
      <w:tblPr>
        <w:tblStyle w:val="7"/>
        <w:tblW w:w="8520" w:type="dxa"/>
        <w:jc w:val="center"/>
        <w:tblLayout w:type="fixed"/>
        <w:tblCellMar>
          <w:top w:w="0" w:type="dxa"/>
          <w:left w:w="108" w:type="dxa"/>
          <w:bottom w:w="0" w:type="dxa"/>
          <w:right w:w="108" w:type="dxa"/>
        </w:tblCellMar>
      </w:tblPr>
      <w:tblGrid>
        <w:gridCol w:w="920"/>
        <w:gridCol w:w="595"/>
        <w:gridCol w:w="1186"/>
        <w:gridCol w:w="1443"/>
        <w:gridCol w:w="776"/>
        <w:gridCol w:w="814"/>
        <w:gridCol w:w="1"/>
        <w:gridCol w:w="704"/>
        <w:gridCol w:w="1"/>
        <w:gridCol w:w="743"/>
        <w:gridCol w:w="1337"/>
      </w:tblGrid>
      <w:tr>
        <w:tblPrEx>
          <w:tblCellMar>
            <w:top w:w="0" w:type="dxa"/>
            <w:left w:w="108" w:type="dxa"/>
            <w:bottom w:w="0" w:type="dxa"/>
            <w:right w:w="108" w:type="dxa"/>
          </w:tblCellMar>
        </w:tblPrEx>
        <w:trPr>
          <w:trHeight w:val="320"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项目名称</w:t>
            </w:r>
          </w:p>
        </w:tc>
        <w:tc>
          <w:tcPr>
            <w:tcW w:w="7600"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eastAsia="zh-CN"/>
              </w:rPr>
              <w:t>中职</w:t>
            </w:r>
            <w:r>
              <w:rPr>
                <w:rFonts w:hint="eastAsia" w:ascii="仿宋" w:hAnsi="仿宋" w:eastAsia="仿宋" w:cs="仿宋"/>
                <w:color w:val="000000"/>
                <w:w w:val="80"/>
                <w:kern w:val="0"/>
                <w:sz w:val="21"/>
                <w:szCs w:val="21"/>
                <w:lang w:val="en-US" w:eastAsia="zh-CN"/>
              </w:rPr>
              <w:t>助学金</w:t>
            </w:r>
            <w:r>
              <w:rPr>
                <w:rFonts w:hint="eastAsia" w:ascii="仿宋" w:hAnsi="仿宋" w:eastAsia="仿宋" w:cs="仿宋"/>
                <w:color w:val="000000"/>
                <w:w w:val="80"/>
                <w:kern w:val="0"/>
                <w:sz w:val="21"/>
                <w:szCs w:val="21"/>
                <w:lang w:eastAsia="zh-CN"/>
              </w:rPr>
              <w:t>市级配套</w:t>
            </w:r>
            <w:r>
              <w:rPr>
                <w:rFonts w:hint="eastAsia" w:ascii="仿宋" w:hAnsi="仿宋" w:eastAsia="仿宋" w:cs="仿宋"/>
                <w:color w:val="000000"/>
                <w:w w:val="80"/>
                <w:kern w:val="0"/>
                <w:sz w:val="21"/>
                <w:szCs w:val="21"/>
              </w:rPr>
              <w:t>　</w:t>
            </w:r>
          </w:p>
        </w:tc>
      </w:tr>
      <w:tr>
        <w:tblPrEx>
          <w:tblCellMar>
            <w:top w:w="0" w:type="dxa"/>
            <w:left w:w="108" w:type="dxa"/>
            <w:bottom w:w="0" w:type="dxa"/>
            <w:right w:w="108" w:type="dxa"/>
          </w:tblCellMar>
        </w:tblPrEx>
        <w:trPr>
          <w:trHeight w:val="620" w:hRule="atLeast"/>
          <w:jc w:val="center"/>
        </w:trPr>
        <w:tc>
          <w:tcPr>
            <w:tcW w:w="9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主管部门</w:t>
            </w:r>
          </w:p>
        </w:tc>
        <w:tc>
          <w:tcPr>
            <w:tcW w:w="400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益阳市教育局</w:t>
            </w:r>
          </w:p>
        </w:tc>
        <w:tc>
          <w:tcPr>
            <w:tcW w:w="81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实施</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单位</w:t>
            </w:r>
          </w:p>
        </w:tc>
        <w:tc>
          <w:tcPr>
            <w:tcW w:w="278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rPr>
              <w:t>　资阳区、赫山区</w:t>
            </w:r>
            <w:r>
              <w:rPr>
                <w:rFonts w:hint="eastAsia" w:ascii="仿宋" w:hAnsi="仿宋" w:eastAsia="仿宋" w:cs="仿宋"/>
                <w:color w:val="000000"/>
                <w:w w:val="80"/>
                <w:kern w:val="0"/>
                <w:sz w:val="21"/>
                <w:szCs w:val="21"/>
                <w:lang w:eastAsia="zh-CN"/>
              </w:rPr>
              <w:t>、市直学校</w:t>
            </w:r>
          </w:p>
        </w:tc>
      </w:tr>
      <w:tr>
        <w:tblPrEx>
          <w:tblCellMar>
            <w:top w:w="0" w:type="dxa"/>
            <w:left w:w="108" w:type="dxa"/>
            <w:bottom w:w="0" w:type="dxa"/>
            <w:right w:w="108" w:type="dxa"/>
          </w:tblCellMar>
        </w:tblPrEx>
        <w:trPr>
          <w:trHeight w:val="553" w:hRule="atLeast"/>
          <w:jc w:val="center"/>
        </w:trPr>
        <w:tc>
          <w:tcPr>
            <w:tcW w:w="92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rPr>
              <w:t>项目资金</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（万元）</w:t>
            </w:r>
          </w:p>
        </w:tc>
        <w:tc>
          <w:tcPr>
            <w:tcW w:w="178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年初</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预算数</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全年</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预算数</w:t>
            </w:r>
          </w:p>
        </w:tc>
        <w:tc>
          <w:tcPr>
            <w:tcW w:w="815"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w w:val="80"/>
                <w:sz w:val="21"/>
                <w:szCs w:val="21"/>
              </w:rPr>
            </w:pPr>
            <w:r>
              <w:rPr>
                <w:rFonts w:hint="eastAsia" w:ascii="仿宋" w:hAnsi="仿宋" w:eastAsia="仿宋" w:cs="仿宋"/>
                <w:w w:val="80"/>
                <w:sz w:val="21"/>
                <w:szCs w:val="21"/>
              </w:rPr>
              <w:t>全年</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w w:val="80"/>
                <w:sz w:val="21"/>
                <w:szCs w:val="21"/>
              </w:rPr>
            </w:pPr>
            <w:r>
              <w:rPr>
                <w:rFonts w:hint="eastAsia" w:ascii="仿宋" w:hAnsi="仿宋" w:eastAsia="仿宋" w:cs="仿宋"/>
                <w:w w:val="80"/>
                <w:sz w:val="21"/>
                <w:szCs w:val="21"/>
              </w:rPr>
              <w:t>执行数</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w w:val="80"/>
                <w:sz w:val="21"/>
                <w:szCs w:val="21"/>
              </w:rPr>
            </w:pPr>
            <w:r>
              <w:rPr>
                <w:rFonts w:hint="eastAsia" w:ascii="仿宋" w:hAnsi="仿宋" w:eastAsia="仿宋" w:cs="仿宋"/>
                <w:w w:val="80"/>
                <w:sz w:val="21"/>
                <w:szCs w:val="21"/>
              </w:rPr>
              <w:t>分值</w:t>
            </w:r>
          </w:p>
        </w:tc>
        <w:tc>
          <w:tcPr>
            <w:tcW w:w="74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w w:val="80"/>
                <w:sz w:val="21"/>
                <w:szCs w:val="21"/>
              </w:rPr>
            </w:pPr>
            <w:r>
              <w:rPr>
                <w:rFonts w:hint="eastAsia" w:ascii="仿宋" w:hAnsi="仿宋" w:eastAsia="仿宋" w:cs="仿宋"/>
                <w:w w:val="80"/>
                <w:sz w:val="21"/>
                <w:szCs w:val="21"/>
              </w:rPr>
              <w:t>执行率</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w w:val="80"/>
                <w:sz w:val="21"/>
                <w:szCs w:val="21"/>
              </w:rPr>
            </w:pPr>
            <w:r>
              <w:rPr>
                <w:rFonts w:hint="eastAsia" w:ascii="仿宋" w:hAnsi="仿宋" w:eastAsia="仿宋" w:cs="仿宋"/>
                <w:w w:val="80"/>
                <w:sz w:val="21"/>
                <w:szCs w:val="21"/>
              </w:rPr>
              <w:t>得分</w:t>
            </w:r>
          </w:p>
        </w:tc>
      </w:tr>
      <w:tr>
        <w:tblPrEx>
          <w:tblCellMar>
            <w:top w:w="0" w:type="dxa"/>
            <w:left w:w="108" w:type="dxa"/>
            <w:bottom w:w="0" w:type="dxa"/>
            <w:right w:w="108" w:type="dxa"/>
          </w:tblCellMar>
        </w:tblPrEx>
        <w:trPr>
          <w:trHeight w:val="320" w:hRule="atLeast"/>
          <w:jc w:val="center"/>
        </w:trPr>
        <w:tc>
          <w:tcPr>
            <w:tcW w:w="9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78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年度资金总额　</w:t>
            </w: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220.88</w:t>
            </w:r>
          </w:p>
        </w:tc>
        <w:tc>
          <w:tcPr>
            <w:tcW w:w="8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val="en-US"/>
              </w:rPr>
            </w:pPr>
            <w:r>
              <w:rPr>
                <w:rFonts w:hint="eastAsia" w:ascii="仿宋" w:hAnsi="仿宋" w:eastAsia="仿宋" w:cs="仿宋"/>
                <w:color w:val="000000"/>
                <w:w w:val="80"/>
                <w:kern w:val="0"/>
                <w:sz w:val="21"/>
                <w:szCs w:val="21"/>
                <w:lang w:val="en-US" w:eastAsia="zh-CN"/>
              </w:rPr>
              <w:t>220.88</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10</w:t>
            </w:r>
          </w:p>
        </w:tc>
        <w:tc>
          <w:tcPr>
            <w:tcW w:w="7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100%</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10</w:t>
            </w:r>
          </w:p>
        </w:tc>
      </w:tr>
      <w:tr>
        <w:tblPrEx>
          <w:tblCellMar>
            <w:top w:w="0" w:type="dxa"/>
            <w:left w:w="108" w:type="dxa"/>
            <w:bottom w:w="0" w:type="dxa"/>
            <w:right w:w="108" w:type="dxa"/>
          </w:tblCellMar>
        </w:tblPrEx>
        <w:trPr>
          <w:trHeight w:val="320" w:hRule="atLeast"/>
          <w:jc w:val="center"/>
        </w:trPr>
        <w:tc>
          <w:tcPr>
            <w:tcW w:w="9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78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其中：当年财政拨款　</w:t>
            </w: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220.88</w:t>
            </w:r>
          </w:p>
        </w:tc>
        <w:tc>
          <w:tcPr>
            <w:tcW w:w="8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val="en-US"/>
              </w:rPr>
            </w:pPr>
            <w:r>
              <w:rPr>
                <w:rFonts w:hint="eastAsia" w:ascii="仿宋" w:hAnsi="仿宋" w:eastAsia="仿宋" w:cs="仿宋"/>
                <w:color w:val="000000"/>
                <w:w w:val="80"/>
                <w:kern w:val="0"/>
                <w:sz w:val="21"/>
                <w:szCs w:val="21"/>
                <w:lang w:val="en-US" w:eastAsia="zh-CN"/>
              </w:rPr>
              <w:t>220.88</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10</w:t>
            </w:r>
          </w:p>
        </w:tc>
        <w:tc>
          <w:tcPr>
            <w:tcW w:w="7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100%</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10</w:t>
            </w:r>
          </w:p>
        </w:tc>
      </w:tr>
      <w:tr>
        <w:tblPrEx>
          <w:tblCellMar>
            <w:top w:w="0" w:type="dxa"/>
            <w:left w:w="108" w:type="dxa"/>
            <w:bottom w:w="0" w:type="dxa"/>
            <w:right w:w="108" w:type="dxa"/>
          </w:tblCellMar>
        </w:tblPrEx>
        <w:trPr>
          <w:trHeight w:val="320" w:hRule="atLeast"/>
          <w:jc w:val="center"/>
        </w:trPr>
        <w:tc>
          <w:tcPr>
            <w:tcW w:w="9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78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336" w:firstLineChars="200"/>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上年结转资金</w:t>
            </w: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8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7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r>
      <w:tr>
        <w:tblPrEx>
          <w:tblCellMar>
            <w:top w:w="0" w:type="dxa"/>
            <w:left w:w="108" w:type="dxa"/>
            <w:bottom w:w="0" w:type="dxa"/>
            <w:right w:w="108" w:type="dxa"/>
          </w:tblCellMar>
        </w:tblPrEx>
        <w:trPr>
          <w:trHeight w:val="320" w:hRule="atLeast"/>
          <w:jc w:val="center"/>
        </w:trPr>
        <w:tc>
          <w:tcPr>
            <w:tcW w:w="9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78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504" w:firstLineChars="300"/>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其他资金</w:t>
            </w: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8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7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r>
      <w:tr>
        <w:tblPrEx>
          <w:tblCellMar>
            <w:top w:w="0" w:type="dxa"/>
            <w:left w:w="108" w:type="dxa"/>
            <w:bottom w:w="0" w:type="dxa"/>
            <w:right w:w="108" w:type="dxa"/>
          </w:tblCellMar>
        </w:tblPrEx>
        <w:trPr>
          <w:trHeight w:val="320" w:hRule="atLeast"/>
          <w:jc w:val="center"/>
        </w:trPr>
        <w:tc>
          <w:tcPr>
            <w:tcW w:w="92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年度总体目标</w:t>
            </w:r>
          </w:p>
        </w:tc>
        <w:tc>
          <w:tcPr>
            <w:tcW w:w="400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预期目标</w:t>
            </w:r>
          </w:p>
        </w:tc>
        <w:tc>
          <w:tcPr>
            <w:tcW w:w="360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实际完成情况　</w:t>
            </w:r>
          </w:p>
        </w:tc>
      </w:tr>
      <w:tr>
        <w:tblPrEx>
          <w:tblCellMar>
            <w:top w:w="0" w:type="dxa"/>
            <w:left w:w="108" w:type="dxa"/>
            <w:bottom w:w="0" w:type="dxa"/>
            <w:right w:w="108" w:type="dxa"/>
          </w:tblCellMar>
        </w:tblPrEx>
        <w:trPr>
          <w:trHeight w:val="1518" w:hRule="atLeast"/>
          <w:jc w:val="center"/>
        </w:trPr>
        <w:tc>
          <w:tcPr>
            <w:tcW w:w="9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400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w w:val="80"/>
                <w:sz w:val="21"/>
                <w:szCs w:val="21"/>
                <w:lang w:val="en-US" w:eastAsia="zh-CN"/>
              </w:rPr>
              <w:t>帮助家庭经济困难学生顺利入学、顺利完成学业、顺利就业，杜绝因学致贫、因学返贫现象的发生。</w:t>
            </w:r>
            <w:r>
              <w:rPr>
                <w:rFonts w:hint="eastAsia" w:ascii="仿宋" w:hAnsi="仿宋" w:eastAsia="仿宋" w:cs="仿宋"/>
                <w:color w:val="000000"/>
                <w:w w:val="80"/>
                <w:kern w:val="0"/>
                <w:sz w:val="21"/>
                <w:szCs w:val="21"/>
              </w:rPr>
              <w:t>　　</w:t>
            </w:r>
          </w:p>
        </w:tc>
        <w:tc>
          <w:tcPr>
            <w:tcW w:w="360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336" w:firstLineChars="200"/>
              <w:jc w:val="left"/>
              <w:textAlignment w:val="auto"/>
              <w:rPr>
                <w:rFonts w:hint="eastAsia" w:ascii="仿宋" w:hAnsi="仿宋" w:eastAsia="仿宋" w:cs="仿宋"/>
                <w:color w:val="000000"/>
                <w:w w:val="80"/>
                <w:kern w:val="0"/>
                <w:sz w:val="21"/>
                <w:szCs w:val="21"/>
              </w:rPr>
            </w:pPr>
            <w:r>
              <w:rPr>
                <w:rFonts w:hint="eastAsia" w:ascii="仿宋" w:hAnsi="仿宋" w:eastAsia="仿宋" w:cs="仿宋"/>
                <w:w w:val="80"/>
                <w:sz w:val="21"/>
                <w:szCs w:val="21"/>
                <w:lang w:val="en-US" w:eastAsia="zh-CN"/>
              </w:rPr>
              <w:t>实现家庭经济困难学生全覆盖，帮助家庭经济困难学生顺利入学、顺利完成学业、顺利就业，没有因学致贫、因学返贫现象的发生。在促进中等职业教育发展、促进教育公平方面取 得显著的成效。</w:t>
            </w:r>
          </w:p>
        </w:tc>
      </w:tr>
      <w:tr>
        <w:tblPrEx>
          <w:tblCellMar>
            <w:top w:w="0" w:type="dxa"/>
            <w:left w:w="108" w:type="dxa"/>
            <w:bottom w:w="0" w:type="dxa"/>
            <w:right w:w="108" w:type="dxa"/>
          </w:tblCellMar>
        </w:tblPrEx>
        <w:trPr>
          <w:trHeight w:val="570" w:hRule="atLeast"/>
          <w:jc w:val="center"/>
        </w:trPr>
        <w:tc>
          <w:tcPr>
            <w:tcW w:w="92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绩</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效</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标</w:t>
            </w:r>
          </w:p>
        </w:tc>
        <w:tc>
          <w:tcPr>
            <w:tcW w:w="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一级指标</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二级指标</w:t>
            </w: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三级指标</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年度</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指标值</w:t>
            </w:r>
          </w:p>
        </w:tc>
        <w:tc>
          <w:tcPr>
            <w:tcW w:w="8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实际</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完成值</w:t>
            </w:r>
          </w:p>
        </w:tc>
        <w:tc>
          <w:tcPr>
            <w:tcW w:w="70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分值</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得分</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偏差原因分析及改进措施</w:t>
            </w:r>
          </w:p>
        </w:tc>
      </w:tr>
      <w:tr>
        <w:tblPrEx>
          <w:tblCellMar>
            <w:top w:w="0" w:type="dxa"/>
            <w:left w:w="108" w:type="dxa"/>
            <w:bottom w:w="0" w:type="dxa"/>
            <w:right w:w="108" w:type="dxa"/>
          </w:tblCellMar>
        </w:tblPrEx>
        <w:trPr>
          <w:trHeight w:val="920" w:hRule="atLeast"/>
          <w:jc w:val="center"/>
        </w:trPr>
        <w:tc>
          <w:tcPr>
            <w:tcW w:w="92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highlight w:val="none"/>
              </w:rPr>
            </w:pPr>
          </w:p>
        </w:tc>
        <w:tc>
          <w:tcPr>
            <w:tcW w:w="5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highlight w:val="none"/>
              </w:rPr>
            </w:pPr>
            <w:r>
              <w:rPr>
                <w:rFonts w:hint="eastAsia" w:ascii="仿宋" w:hAnsi="仿宋" w:eastAsia="仿宋" w:cs="仿宋"/>
                <w:color w:val="000000"/>
                <w:w w:val="80"/>
                <w:kern w:val="0"/>
                <w:sz w:val="21"/>
                <w:szCs w:val="21"/>
                <w:highlight w:val="none"/>
              </w:rPr>
              <w:t>产出指标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highlight w:val="none"/>
              </w:rPr>
            </w:pPr>
            <w:r>
              <w:rPr>
                <w:rFonts w:hint="eastAsia" w:ascii="仿宋" w:hAnsi="仿宋" w:eastAsia="仿宋" w:cs="仿宋"/>
                <w:color w:val="000000"/>
                <w:w w:val="80"/>
                <w:kern w:val="0"/>
                <w:sz w:val="21"/>
                <w:szCs w:val="21"/>
                <w:highlight w:val="none"/>
              </w:rPr>
              <w:t>(50分)</w:t>
            </w:r>
          </w:p>
        </w:tc>
        <w:tc>
          <w:tcPr>
            <w:tcW w:w="118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数量指标</w:t>
            </w: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仿宋" w:hAnsi="仿宋" w:eastAsia="仿宋" w:cs="仿宋"/>
                <w:color w:val="000000"/>
                <w:w w:val="80"/>
                <w:kern w:val="0"/>
                <w:sz w:val="21"/>
                <w:szCs w:val="21"/>
                <w:lang w:val="en-US" w:eastAsia="zh-CN"/>
              </w:rPr>
            </w:pPr>
            <w:r>
              <w:rPr>
                <w:rFonts w:hint="eastAsia" w:ascii="仿宋" w:hAnsi="仿宋" w:eastAsia="仿宋" w:cs="仿宋"/>
                <w:color w:val="000000"/>
                <w:w w:val="80"/>
                <w:sz w:val="21"/>
                <w:szCs w:val="21"/>
                <w:shd w:val="clear" w:color="auto" w:fill="FFFFFF"/>
                <w:lang w:eastAsia="zh-CN"/>
              </w:rPr>
              <w:t>享受中等职业学校</w:t>
            </w:r>
            <w:r>
              <w:rPr>
                <w:rFonts w:hint="eastAsia" w:ascii="仿宋" w:hAnsi="仿宋" w:eastAsia="仿宋" w:cs="仿宋"/>
                <w:color w:val="000000"/>
                <w:w w:val="80"/>
                <w:sz w:val="21"/>
                <w:szCs w:val="21"/>
                <w:shd w:val="clear" w:color="auto" w:fill="FFFFFF"/>
                <w:lang w:val="en-US" w:eastAsia="zh-CN"/>
              </w:rPr>
              <w:t>助学金学生（人次）</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9857</w:t>
            </w:r>
          </w:p>
        </w:tc>
        <w:tc>
          <w:tcPr>
            <w:tcW w:w="8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9857</w:t>
            </w:r>
          </w:p>
        </w:tc>
        <w:tc>
          <w:tcPr>
            <w:tcW w:w="70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r>
      <w:tr>
        <w:tblPrEx>
          <w:tblCellMar>
            <w:top w:w="0" w:type="dxa"/>
            <w:left w:w="108" w:type="dxa"/>
            <w:bottom w:w="0" w:type="dxa"/>
            <w:right w:w="108" w:type="dxa"/>
          </w:tblCellMar>
        </w:tblPrEx>
        <w:trPr>
          <w:trHeight w:val="746" w:hRule="atLeast"/>
          <w:jc w:val="center"/>
        </w:trPr>
        <w:tc>
          <w:tcPr>
            <w:tcW w:w="92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p>
        </w:tc>
        <w:tc>
          <w:tcPr>
            <w:tcW w:w="118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eastAsia="zh-CN"/>
              </w:rPr>
              <w:t>质量指标</w:t>
            </w: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eastAsia="zh-CN"/>
              </w:rPr>
              <w:t>受资助学生覆盖率</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100%</w:t>
            </w:r>
          </w:p>
        </w:tc>
        <w:tc>
          <w:tcPr>
            <w:tcW w:w="8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r>
              <w:rPr>
                <w:rFonts w:hint="eastAsia" w:ascii="仿宋" w:hAnsi="仿宋" w:eastAsia="仿宋" w:cs="仿宋"/>
                <w:color w:val="000000"/>
                <w:w w:val="80"/>
                <w:kern w:val="0"/>
                <w:sz w:val="21"/>
                <w:szCs w:val="21"/>
              </w:rPr>
              <w:t>%</w:t>
            </w:r>
          </w:p>
        </w:tc>
        <w:tc>
          <w:tcPr>
            <w:tcW w:w="70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r>
      <w:tr>
        <w:tblPrEx>
          <w:tblCellMar>
            <w:top w:w="0" w:type="dxa"/>
            <w:left w:w="108" w:type="dxa"/>
            <w:bottom w:w="0" w:type="dxa"/>
            <w:right w:w="108" w:type="dxa"/>
          </w:tblCellMar>
        </w:tblPrEx>
        <w:trPr>
          <w:trHeight w:val="678" w:hRule="atLeast"/>
          <w:jc w:val="center"/>
        </w:trPr>
        <w:tc>
          <w:tcPr>
            <w:tcW w:w="92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p>
        </w:tc>
        <w:tc>
          <w:tcPr>
            <w:tcW w:w="118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spacing w:val="-1"/>
                <w:w w:val="80"/>
                <w:sz w:val="21"/>
                <w:szCs w:val="21"/>
              </w:rPr>
              <w:t>补</w:t>
            </w:r>
            <w:r>
              <w:rPr>
                <w:rFonts w:hint="eastAsia" w:ascii="仿宋" w:hAnsi="仿宋" w:eastAsia="仿宋" w:cs="仿宋"/>
                <w:spacing w:val="-2"/>
                <w:w w:val="80"/>
                <w:sz w:val="21"/>
                <w:szCs w:val="21"/>
              </w:rPr>
              <w:t>助资金足额</w:t>
            </w:r>
            <w:r>
              <w:rPr>
                <w:rFonts w:hint="eastAsia" w:ascii="仿宋" w:hAnsi="仿宋" w:eastAsia="仿宋" w:cs="仿宋"/>
                <w:spacing w:val="-1"/>
                <w:w w:val="80"/>
                <w:sz w:val="21"/>
                <w:szCs w:val="21"/>
              </w:rPr>
              <w:t>率</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8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70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2000元/生.年</w:t>
            </w:r>
          </w:p>
        </w:tc>
      </w:tr>
      <w:tr>
        <w:tblPrEx>
          <w:tblCellMar>
            <w:top w:w="0" w:type="dxa"/>
            <w:left w:w="108" w:type="dxa"/>
            <w:bottom w:w="0" w:type="dxa"/>
            <w:right w:w="108" w:type="dxa"/>
          </w:tblCellMar>
        </w:tblPrEx>
        <w:trPr>
          <w:trHeight w:val="796" w:hRule="atLeast"/>
          <w:jc w:val="center"/>
        </w:trPr>
        <w:tc>
          <w:tcPr>
            <w:tcW w:w="92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eastAsia="zh-CN"/>
              </w:rPr>
              <w:t>时效指标</w:t>
            </w: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spacing w:val="-1"/>
                <w:w w:val="80"/>
                <w:sz w:val="21"/>
                <w:szCs w:val="21"/>
              </w:rPr>
              <w:t>补</w:t>
            </w:r>
            <w:r>
              <w:rPr>
                <w:rFonts w:hint="eastAsia" w:ascii="仿宋" w:hAnsi="仿宋" w:eastAsia="仿宋" w:cs="仿宋"/>
                <w:spacing w:val="-6"/>
                <w:w w:val="80"/>
                <w:sz w:val="21"/>
                <w:szCs w:val="21"/>
              </w:rPr>
              <w:t>助</w:t>
            </w:r>
            <w:r>
              <w:rPr>
                <w:rFonts w:hint="eastAsia" w:ascii="仿宋" w:hAnsi="仿宋" w:eastAsia="仿宋" w:cs="仿宋"/>
                <w:spacing w:val="-4"/>
                <w:w w:val="80"/>
                <w:sz w:val="21"/>
                <w:szCs w:val="21"/>
              </w:rPr>
              <w:t>资金</w:t>
            </w:r>
            <w:r>
              <w:rPr>
                <w:rFonts w:hint="eastAsia" w:ascii="仿宋" w:hAnsi="仿宋" w:eastAsia="仿宋" w:cs="仿宋"/>
                <w:spacing w:val="-6"/>
                <w:w w:val="80"/>
                <w:sz w:val="21"/>
                <w:szCs w:val="21"/>
              </w:rPr>
              <w:t>支</w:t>
            </w:r>
            <w:r>
              <w:rPr>
                <w:rFonts w:hint="eastAsia" w:ascii="仿宋" w:hAnsi="仿宋" w:eastAsia="仿宋" w:cs="仿宋"/>
                <w:spacing w:val="-4"/>
                <w:w w:val="80"/>
                <w:sz w:val="21"/>
                <w:szCs w:val="21"/>
              </w:rPr>
              <w:t>付及</w:t>
            </w:r>
            <w:r>
              <w:rPr>
                <w:rFonts w:hint="eastAsia" w:ascii="仿宋" w:hAnsi="仿宋" w:eastAsia="仿宋" w:cs="仿宋"/>
                <w:spacing w:val="-7"/>
                <w:w w:val="80"/>
                <w:sz w:val="21"/>
                <w:szCs w:val="21"/>
              </w:rPr>
              <w:t>时</w:t>
            </w:r>
            <w:r>
              <w:rPr>
                <w:rFonts w:hint="eastAsia" w:ascii="仿宋" w:hAnsi="仿宋" w:eastAsia="仿宋" w:cs="仿宋"/>
                <w:spacing w:val="-6"/>
                <w:w w:val="80"/>
                <w:sz w:val="21"/>
                <w:szCs w:val="21"/>
              </w:rPr>
              <w:t>率</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val="en-US" w:eastAsia="zh-CN"/>
              </w:rPr>
              <w:t>100%</w:t>
            </w:r>
          </w:p>
        </w:tc>
        <w:tc>
          <w:tcPr>
            <w:tcW w:w="8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val="en-US" w:eastAsia="zh-CN"/>
              </w:rPr>
              <w:t>100%</w:t>
            </w:r>
          </w:p>
        </w:tc>
        <w:tc>
          <w:tcPr>
            <w:tcW w:w="70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r>
      <w:tr>
        <w:tblPrEx>
          <w:tblCellMar>
            <w:top w:w="0" w:type="dxa"/>
            <w:left w:w="108" w:type="dxa"/>
            <w:bottom w:w="0" w:type="dxa"/>
            <w:right w:w="108" w:type="dxa"/>
          </w:tblCellMar>
        </w:tblPrEx>
        <w:trPr>
          <w:trHeight w:val="920" w:hRule="atLeast"/>
          <w:jc w:val="center"/>
        </w:trPr>
        <w:tc>
          <w:tcPr>
            <w:tcW w:w="92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9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eastAsia="zh-CN"/>
              </w:rPr>
              <w:t>成本指标</w:t>
            </w: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仿宋" w:hAnsi="仿宋" w:eastAsia="仿宋" w:cs="仿宋"/>
                <w:b/>
                <w:bCs/>
                <w:spacing w:val="-1"/>
                <w:w w:val="80"/>
                <w:sz w:val="21"/>
                <w:szCs w:val="21"/>
                <w:lang w:val="en-US" w:eastAsia="zh-CN"/>
              </w:rPr>
            </w:pPr>
            <w:r>
              <w:rPr>
                <w:rFonts w:hint="eastAsia" w:ascii="仿宋" w:hAnsi="仿宋" w:eastAsia="仿宋" w:cs="仿宋"/>
                <w:w w:val="80"/>
                <w:sz w:val="21"/>
                <w:szCs w:val="21"/>
              </w:rPr>
              <w:t>中</w:t>
            </w:r>
            <w:r>
              <w:rPr>
                <w:rFonts w:hint="eastAsia" w:ascii="仿宋" w:hAnsi="仿宋" w:eastAsia="仿宋" w:cs="仿宋"/>
                <w:spacing w:val="-4"/>
                <w:w w:val="80"/>
                <w:sz w:val="21"/>
                <w:szCs w:val="21"/>
              </w:rPr>
              <w:t>等职业学校每学期人</w:t>
            </w:r>
            <w:r>
              <w:rPr>
                <w:rFonts w:hint="eastAsia" w:ascii="仿宋" w:hAnsi="仿宋" w:eastAsia="仿宋" w:cs="仿宋"/>
                <w:spacing w:val="-5"/>
                <w:w w:val="80"/>
                <w:sz w:val="21"/>
                <w:szCs w:val="21"/>
              </w:rPr>
              <w:t>均</w:t>
            </w:r>
            <w:r>
              <w:rPr>
                <w:rFonts w:hint="eastAsia" w:ascii="仿宋" w:hAnsi="仿宋" w:eastAsia="仿宋" w:cs="仿宋"/>
                <w:spacing w:val="-3"/>
                <w:w w:val="80"/>
                <w:sz w:val="21"/>
                <w:szCs w:val="21"/>
              </w:rPr>
              <w:t>补助</w:t>
            </w:r>
            <w:r>
              <w:rPr>
                <w:rFonts w:hint="eastAsia" w:ascii="仿宋" w:hAnsi="仿宋" w:eastAsia="仿宋" w:cs="仿宋"/>
                <w:spacing w:val="-3"/>
                <w:w w:val="80"/>
                <w:sz w:val="21"/>
                <w:szCs w:val="21"/>
                <w:lang w:val="en-US" w:eastAsia="zh-CN"/>
              </w:rPr>
              <w:t>标准控制率</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100%</w:t>
            </w:r>
          </w:p>
        </w:tc>
        <w:tc>
          <w:tcPr>
            <w:tcW w:w="8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100%</w:t>
            </w:r>
          </w:p>
        </w:tc>
        <w:tc>
          <w:tcPr>
            <w:tcW w:w="70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168" w:firstLineChars="100"/>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20</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20</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15"/>
                <w:szCs w:val="15"/>
              </w:rPr>
            </w:pPr>
            <w:r>
              <w:rPr>
                <w:rFonts w:hint="eastAsia" w:ascii="仿宋" w:hAnsi="仿宋" w:eastAsia="仿宋" w:cs="仿宋"/>
                <w:spacing w:val="-6"/>
                <w:w w:val="80"/>
                <w:sz w:val="15"/>
                <w:szCs w:val="15"/>
              </w:rPr>
              <w:t>每学期</w:t>
            </w:r>
            <w:r>
              <w:rPr>
                <w:rFonts w:hint="eastAsia" w:ascii="仿宋" w:hAnsi="仿宋" w:eastAsia="仿宋" w:cs="仿宋"/>
                <w:spacing w:val="-1"/>
                <w:w w:val="80"/>
                <w:sz w:val="15"/>
                <w:szCs w:val="15"/>
              </w:rPr>
              <w:t>人均实际补助未超</w:t>
            </w:r>
            <w:r>
              <w:rPr>
                <w:rFonts w:hint="eastAsia" w:ascii="仿宋" w:hAnsi="仿宋" w:eastAsia="仿宋" w:cs="仿宋"/>
                <w:w w:val="80"/>
                <w:sz w:val="15"/>
                <w:szCs w:val="15"/>
              </w:rPr>
              <w:t>过人均计</w:t>
            </w:r>
            <w:r>
              <w:rPr>
                <w:rFonts w:hint="eastAsia" w:ascii="仿宋" w:hAnsi="仿宋" w:eastAsia="仿宋" w:cs="仿宋"/>
                <w:spacing w:val="-1"/>
                <w:w w:val="80"/>
                <w:sz w:val="15"/>
                <w:szCs w:val="15"/>
              </w:rPr>
              <w:t>划补助标准，该指</w:t>
            </w:r>
            <w:r>
              <w:rPr>
                <w:rFonts w:hint="eastAsia" w:ascii="仿宋" w:hAnsi="仿宋" w:eastAsia="仿宋" w:cs="仿宋"/>
                <w:w w:val="80"/>
                <w:sz w:val="15"/>
                <w:szCs w:val="15"/>
              </w:rPr>
              <w:t>标得满分</w:t>
            </w:r>
          </w:p>
        </w:tc>
      </w:tr>
      <w:tr>
        <w:tblPrEx>
          <w:tblCellMar>
            <w:top w:w="0" w:type="dxa"/>
            <w:left w:w="108" w:type="dxa"/>
            <w:bottom w:w="0" w:type="dxa"/>
            <w:right w:w="108" w:type="dxa"/>
          </w:tblCellMar>
        </w:tblPrEx>
        <w:trPr>
          <w:trHeight w:val="620" w:hRule="atLeast"/>
          <w:jc w:val="center"/>
        </w:trPr>
        <w:tc>
          <w:tcPr>
            <w:tcW w:w="92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效益指标</w:t>
            </w:r>
            <w:r>
              <w:rPr>
                <w:rFonts w:hint="eastAsia" w:ascii="仿宋" w:hAnsi="仿宋" w:eastAsia="仿宋" w:cs="仿宋"/>
                <w:color w:val="000000"/>
                <w:w w:val="80"/>
                <w:kern w:val="0"/>
                <w:sz w:val="21"/>
                <w:szCs w:val="21"/>
              </w:rPr>
              <w:t>（</w:t>
            </w:r>
            <w:r>
              <w:rPr>
                <w:rFonts w:hint="eastAsia" w:ascii="仿宋" w:hAnsi="仿宋" w:eastAsia="仿宋" w:cs="仿宋"/>
                <w:color w:val="000000"/>
                <w:w w:val="80"/>
                <w:kern w:val="0"/>
                <w:sz w:val="21"/>
                <w:szCs w:val="21"/>
                <w:lang w:val="en-US" w:eastAsia="zh-CN"/>
              </w:rPr>
              <w:t>4</w:t>
            </w:r>
            <w:r>
              <w:rPr>
                <w:rFonts w:hint="eastAsia" w:ascii="仿宋" w:hAnsi="仿宋" w:eastAsia="仿宋" w:cs="仿宋"/>
                <w:color w:val="000000"/>
                <w:w w:val="80"/>
                <w:kern w:val="0"/>
                <w:sz w:val="21"/>
                <w:szCs w:val="21"/>
              </w:rPr>
              <w:t>0分）</w:t>
            </w:r>
          </w:p>
        </w:tc>
        <w:tc>
          <w:tcPr>
            <w:tcW w:w="118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社会效</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益指标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w w:val="80"/>
                <w:sz w:val="21"/>
                <w:szCs w:val="21"/>
              </w:rPr>
              <w:t>受</w:t>
            </w:r>
            <w:r>
              <w:rPr>
                <w:rFonts w:hint="eastAsia" w:ascii="仿宋" w:hAnsi="仿宋" w:eastAsia="仿宋" w:cs="仿宋"/>
                <w:spacing w:val="-6"/>
                <w:w w:val="80"/>
                <w:sz w:val="21"/>
                <w:szCs w:val="21"/>
              </w:rPr>
              <w:t>补</w:t>
            </w:r>
            <w:r>
              <w:rPr>
                <w:rFonts w:hint="eastAsia" w:ascii="仿宋" w:hAnsi="仿宋" w:eastAsia="仿宋" w:cs="仿宋"/>
                <w:spacing w:val="-5"/>
                <w:w w:val="80"/>
                <w:sz w:val="21"/>
                <w:szCs w:val="21"/>
              </w:rPr>
              <w:t>助学</w:t>
            </w:r>
            <w:r>
              <w:rPr>
                <w:rFonts w:hint="eastAsia" w:ascii="仿宋" w:hAnsi="仿宋" w:eastAsia="仿宋" w:cs="仿宋"/>
                <w:spacing w:val="-6"/>
                <w:w w:val="80"/>
                <w:sz w:val="21"/>
                <w:szCs w:val="21"/>
              </w:rPr>
              <w:t>生</w:t>
            </w:r>
            <w:r>
              <w:rPr>
                <w:rFonts w:hint="eastAsia" w:ascii="仿宋" w:hAnsi="仿宋" w:eastAsia="仿宋" w:cs="仿宋"/>
                <w:spacing w:val="-5"/>
                <w:w w:val="80"/>
                <w:sz w:val="21"/>
                <w:szCs w:val="21"/>
              </w:rPr>
              <w:t>学</w:t>
            </w:r>
            <w:r>
              <w:rPr>
                <w:rFonts w:hint="eastAsia" w:ascii="仿宋" w:hAnsi="仿宋" w:eastAsia="仿宋" w:cs="仿宋"/>
                <w:spacing w:val="-5"/>
                <w:w w:val="80"/>
                <w:sz w:val="21"/>
                <w:szCs w:val="21"/>
                <w:lang w:val="en-US" w:eastAsia="zh-CN"/>
              </w:rPr>
              <w:t>业</w:t>
            </w:r>
            <w:r>
              <w:rPr>
                <w:rFonts w:hint="eastAsia" w:ascii="仿宋" w:hAnsi="仿宋" w:eastAsia="仿宋" w:cs="仿宋"/>
                <w:spacing w:val="-6"/>
                <w:w w:val="80"/>
                <w:sz w:val="21"/>
                <w:szCs w:val="21"/>
              </w:rPr>
              <w:t>完</w:t>
            </w:r>
            <w:r>
              <w:rPr>
                <w:rFonts w:hint="eastAsia" w:ascii="仿宋" w:hAnsi="仿宋" w:eastAsia="仿宋" w:cs="仿宋"/>
                <w:spacing w:val="-4"/>
                <w:w w:val="80"/>
                <w:sz w:val="21"/>
                <w:szCs w:val="21"/>
              </w:rPr>
              <w:t>成率</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8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70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15"/>
                <w:szCs w:val="15"/>
              </w:rPr>
            </w:pPr>
            <w:r>
              <w:rPr>
                <w:rFonts w:hint="eastAsia" w:ascii="仿宋" w:hAnsi="仿宋" w:eastAsia="仿宋" w:cs="仿宋"/>
                <w:color w:val="000000"/>
                <w:w w:val="80"/>
                <w:kern w:val="0"/>
                <w:sz w:val="15"/>
                <w:szCs w:val="15"/>
              </w:rPr>
              <w:t>　</w:t>
            </w:r>
          </w:p>
        </w:tc>
      </w:tr>
      <w:tr>
        <w:tblPrEx>
          <w:tblCellMar>
            <w:top w:w="0" w:type="dxa"/>
            <w:left w:w="108" w:type="dxa"/>
            <w:bottom w:w="0" w:type="dxa"/>
            <w:right w:w="108" w:type="dxa"/>
          </w:tblCellMar>
        </w:tblPrEx>
        <w:trPr>
          <w:trHeight w:val="546" w:hRule="atLeast"/>
          <w:jc w:val="center"/>
        </w:trPr>
        <w:tc>
          <w:tcPr>
            <w:tcW w:w="92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18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w w:val="80"/>
                <w:sz w:val="21"/>
                <w:szCs w:val="21"/>
              </w:rPr>
              <w:t>补</w:t>
            </w:r>
            <w:r>
              <w:rPr>
                <w:rFonts w:hint="eastAsia" w:ascii="仿宋" w:hAnsi="仿宋" w:eastAsia="仿宋" w:cs="仿宋"/>
                <w:spacing w:val="-6"/>
                <w:w w:val="80"/>
                <w:sz w:val="21"/>
                <w:szCs w:val="21"/>
              </w:rPr>
              <w:t>助</w:t>
            </w:r>
            <w:r>
              <w:rPr>
                <w:rFonts w:hint="eastAsia" w:ascii="仿宋" w:hAnsi="仿宋" w:eastAsia="仿宋" w:cs="仿宋"/>
                <w:spacing w:val="-3"/>
                <w:w w:val="80"/>
                <w:sz w:val="21"/>
                <w:szCs w:val="21"/>
              </w:rPr>
              <w:t>政策</w:t>
            </w:r>
            <w:r>
              <w:rPr>
                <w:rFonts w:hint="eastAsia" w:ascii="仿宋" w:hAnsi="仿宋" w:eastAsia="仿宋" w:cs="仿宋"/>
                <w:spacing w:val="-4"/>
                <w:w w:val="80"/>
                <w:sz w:val="21"/>
                <w:szCs w:val="21"/>
              </w:rPr>
              <w:t>知</w:t>
            </w:r>
            <w:r>
              <w:rPr>
                <w:rFonts w:hint="eastAsia" w:ascii="仿宋" w:hAnsi="仿宋" w:eastAsia="仿宋" w:cs="仿宋"/>
                <w:spacing w:val="-3"/>
                <w:w w:val="80"/>
                <w:sz w:val="21"/>
                <w:szCs w:val="21"/>
              </w:rPr>
              <w:t>晓率</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8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70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15"/>
                <w:szCs w:val="15"/>
              </w:rPr>
            </w:pPr>
            <w:r>
              <w:rPr>
                <w:rFonts w:hint="eastAsia" w:ascii="仿宋" w:hAnsi="仿宋" w:eastAsia="仿宋" w:cs="仿宋"/>
                <w:color w:val="000000"/>
                <w:w w:val="80"/>
                <w:kern w:val="0"/>
                <w:sz w:val="15"/>
                <w:szCs w:val="15"/>
              </w:rPr>
              <w:t>　</w:t>
            </w:r>
          </w:p>
        </w:tc>
      </w:tr>
      <w:tr>
        <w:tblPrEx>
          <w:tblCellMar>
            <w:top w:w="0" w:type="dxa"/>
            <w:left w:w="108" w:type="dxa"/>
            <w:bottom w:w="0" w:type="dxa"/>
            <w:right w:w="108" w:type="dxa"/>
          </w:tblCellMar>
        </w:tblPrEx>
        <w:trPr>
          <w:trHeight w:val="636" w:hRule="atLeast"/>
          <w:jc w:val="center"/>
        </w:trPr>
        <w:tc>
          <w:tcPr>
            <w:tcW w:w="92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118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eastAsia="zh-CN"/>
              </w:rPr>
              <w:t>可持续影响指标</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eastAsia="zh-CN"/>
              </w:rPr>
            </w:pPr>
            <w:r>
              <w:rPr>
                <w:rFonts w:hint="eastAsia" w:ascii="仿宋" w:hAnsi="仿宋" w:eastAsia="仿宋" w:cs="仿宋"/>
                <w:color w:val="000000"/>
                <w:w w:val="80"/>
                <w:kern w:val="0"/>
                <w:sz w:val="21"/>
                <w:szCs w:val="21"/>
                <w:lang w:val="en-US" w:eastAsia="zh-CN"/>
              </w:rPr>
              <w:t>100%</w:t>
            </w:r>
          </w:p>
        </w:tc>
        <w:tc>
          <w:tcPr>
            <w:tcW w:w="8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lang w:val="en-US" w:eastAsia="zh-CN"/>
              </w:rPr>
              <w:t>100%</w:t>
            </w:r>
          </w:p>
        </w:tc>
        <w:tc>
          <w:tcPr>
            <w:tcW w:w="70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15"/>
                <w:szCs w:val="15"/>
              </w:rPr>
            </w:pPr>
            <w:r>
              <w:rPr>
                <w:rFonts w:hint="eastAsia" w:ascii="仿宋" w:hAnsi="仿宋" w:eastAsia="仿宋" w:cs="仿宋"/>
                <w:color w:val="000000"/>
                <w:w w:val="80"/>
                <w:kern w:val="0"/>
                <w:sz w:val="15"/>
                <w:szCs w:val="15"/>
                <w:lang w:eastAsia="zh-CN"/>
              </w:rPr>
              <w:t>学校行政运行、不断改善办学条件</w:t>
            </w:r>
          </w:p>
        </w:tc>
      </w:tr>
      <w:tr>
        <w:tblPrEx>
          <w:tblCellMar>
            <w:top w:w="0" w:type="dxa"/>
            <w:left w:w="108" w:type="dxa"/>
            <w:bottom w:w="0" w:type="dxa"/>
            <w:right w:w="108" w:type="dxa"/>
          </w:tblCellMar>
        </w:tblPrEx>
        <w:trPr>
          <w:trHeight w:val="920" w:hRule="atLeast"/>
          <w:jc w:val="center"/>
        </w:trPr>
        <w:tc>
          <w:tcPr>
            <w:tcW w:w="92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p>
        </w:tc>
        <w:tc>
          <w:tcPr>
            <w:tcW w:w="59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服务对象满意度指标</w:t>
            </w:r>
          </w:p>
        </w:tc>
        <w:tc>
          <w:tcPr>
            <w:tcW w:w="1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highlight w:val="none"/>
              </w:rPr>
            </w:pPr>
            <w:r>
              <w:rPr>
                <w:rFonts w:hint="eastAsia" w:ascii="仿宋" w:hAnsi="仿宋" w:eastAsia="仿宋" w:cs="仿宋"/>
                <w:w w:val="80"/>
                <w:sz w:val="21"/>
                <w:szCs w:val="21"/>
                <w:highlight w:val="none"/>
              </w:rPr>
              <w:t>享</w:t>
            </w:r>
            <w:r>
              <w:rPr>
                <w:rFonts w:hint="eastAsia" w:ascii="仿宋" w:hAnsi="仿宋" w:eastAsia="仿宋" w:cs="仿宋"/>
                <w:spacing w:val="-5"/>
                <w:w w:val="80"/>
                <w:sz w:val="21"/>
                <w:szCs w:val="21"/>
                <w:highlight w:val="none"/>
              </w:rPr>
              <w:t>受</w:t>
            </w:r>
            <w:r>
              <w:rPr>
                <w:rFonts w:hint="eastAsia" w:ascii="仿宋" w:hAnsi="仿宋" w:eastAsia="仿宋" w:cs="仿宋"/>
                <w:spacing w:val="-3"/>
                <w:w w:val="80"/>
                <w:sz w:val="21"/>
                <w:szCs w:val="21"/>
                <w:highlight w:val="none"/>
              </w:rPr>
              <w:t>中等</w:t>
            </w:r>
            <w:r>
              <w:rPr>
                <w:rFonts w:hint="eastAsia" w:ascii="仿宋" w:hAnsi="仿宋" w:eastAsia="仿宋" w:cs="仿宋"/>
                <w:spacing w:val="-5"/>
                <w:w w:val="80"/>
                <w:sz w:val="21"/>
                <w:szCs w:val="21"/>
                <w:highlight w:val="none"/>
              </w:rPr>
              <w:t>职</w:t>
            </w:r>
            <w:r>
              <w:rPr>
                <w:rFonts w:hint="eastAsia" w:ascii="仿宋" w:hAnsi="仿宋" w:eastAsia="仿宋" w:cs="仿宋"/>
                <w:spacing w:val="-3"/>
                <w:w w:val="80"/>
                <w:sz w:val="21"/>
                <w:szCs w:val="21"/>
                <w:highlight w:val="none"/>
              </w:rPr>
              <w:t>业学</w:t>
            </w:r>
            <w:r>
              <w:rPr>
                <w:rFonts w:hint="eastAsia" w:ascii="仿宋" w:hAnsi="仿宋" w:eastAsia="仿宋" w:cs="仿宋"/>
                <w:w w:val="80"/>
                <w:sz w:val="21"/>
                <w:szCs w:val="21"/>
                <w:highlight w:val="none"/>
              </w:rPr>
              <w:t xml:space="preserve"> </w:t>
            </w:r>
            <w:r>
              <w:rPr>
                <w:rFonts w:hint="eastAsia" w:ascii="仿宋" w:hAnsi="仿宋" w:eastAsia="仿宋" w:cs="仿宋"/>
                <w:spacing w:val="-5"/>
                <w:w w:val="80"/>
                <w:sz w:val="21"/>
                <w:szCs w:val="21"/>
                <w:highlight w:val="none"/>
              </w:rPr>
              <w:t>校</w:t>
            </w:r>
            <w:r>
              <w:rPr>
                <w:rFonts w:hint="eastAsia" w:ascii="仿宋" w:hAnsi="仿宋" w:eastAsia="仿宋" w:cs="仿宋"/>
                <w:spacing w:val="-3"/>
                <w:w w:val="80"/>
                <w:sz w:val="21"/>
                <w:szCs w:val="21"/>
                <w:highlight w:val="none"/>
                <w:lang w:val="en-US" w:eastAsia="zh-CN"/>
              </w:rPr>
              <w:t>助学金</w:t>
            </w:r>
            <w:r>
              <w:rPr>
                <w:rFonts w:hint="eastAsia" w:ascii="仿宋" w:hAnsi="仿宋" w:eastAsia="仿宋" w:cs="仿宋"/>
                <w:spacing w:val="-3"/>
                <w:w w:val="80"/>
                <w:sz w:val="21"/>
                <w:szCs w:val="21"/>
                <w:highlight w:val="none"/>
              </w:rPr>
              <w:t>学生</w:t>
            </w:r>
            <w:r>
              <w:rPr>
                <w:rFonts w:hint="eastAsia" w:ascii="仿宋" w:hAnsi="仿宋" w:eastAsia="仿宋" w:cs="仿宋"/>
                <w:w w:val="80"/>
                <w:sz w:val="21"/>
                <w:szCs w:val="21"/>
                <w:highlight w:val="none"/>
              </w:rPr>
              <w:t xml:space="preserve"> </w:t>
            </w:r>
            <w:r>
              <w:rPr>
                <w:rFonts w:hint="eastAsia" w:ascii="仿宋" w:hAnsi="仿宋" w:eastAsia="仿宋" w:cs="仿宋"/>
                <w:spacing w:val="-3"/>
                <w:w w:val="80"/>
                <w:sz w:val="21"/>
                <w:szCs w:val="21"/>
                <w:highlight w:val="none"/>
              </w:rPr>
              <w:t>满意度</w:t>
            </w:r>
          </w:p>
        </w:tc>
        <w:tc>
          <w:tcPr>
            <w:tcW w:w="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sz w:val="21"/>
                <w:szCs w:val="21"/>
                <w:shd w:val="clear" w:color="auto" w:fill="FFFFFF"/>
              </w:rPr>
              <w:t>≧95%</w:t>
            </w:r>
          </w:p>
        </w:tc>
        <w:tc>
          <w:tcPr>
            <w:tcW w:w="8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95%</w:t>
            </w:r>
          </w:p>
        </w:tc>
        <w:tc>
          <w:tcPr>
            <w:tcW w:w="70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10</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8</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r>
      <w:tr>
        <w:tblPrEx>
          <w:tblCellMar>
            <w:top w:w="0" w:type="dxa"/>
            <w:left w:w="108" w:type="dxa"/>
            <w:bottom w:w="0" w:type="dxa"/>
            <w:right w:w="108" w:type="dxa"/>
          </w:tblCellMar>
        </w:tblPrEx>
        <w:trPr>
          <w:trHeight w:val="575" w:hRule="atLeast"/>
          <w:jc w:val="center"/>
        </w:trPr>
        <w:tc>
          <w:tcPr>
            <w:tcW w:w="573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总</w:t>
            </w:r>
            <w:r>
              <w:rPr>
                <w:rFonts w:hint="eastAsia" w:ascii="仿宋" w:hAnsi="仿宋" w:eastAsia="仿宋" w:cs="仿宋"/>
                <w:color w:val="000000"/>
                <w:w w:val="80"/>
                <w:kern w:val="0"/>
                <w:sz w:val="21"/>
                <w:szCs w:val="21"/>
                <w:lang w:val="en-US" w:eastAsia="zh-CN"/>
              </w:rPr>
              <w:t xml:space="preserve">  </w:t>
            </w:r>
            <w:r>
              <w:rPr>
                <w:rFonts w:hint="eastAsia" w:ascii="仿宋" w:hAnsi="仿宋" w:eastAsia="仿宋" w:cs="仿宋"/>
                <w:color w:val="000000"/>
                <w:w w:val="80"/>
                <w:kern w:val="0"/>
                <w:sz w:val="21"/>
                <w:szCs w:val="21"/>
              </w:rPr>
              <w:t>分</w:t>
            </w:r>
          </w:p>
        </w:tc>
        <w:tc>
          <w:tcPr>
            <w:tcW w:w="70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100</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w w:val="80"/>
                <w:kern w:val="0"/>
                <w:sz w:val="21"/>
                <w:szCs w:val="21"/>
                <w:lang w:val="en-US" w:eastAsia="zh-CN"/>
              </w:rPr>
            </w:pPr>
            <w:r>
              <w:rPr>
                <w:rFonts w:hint="eastAsia" w:ascii="仿宋" w:hAnsi="仿宋" w:eastAsia="仿宋" w:cs="仿宋"/>
                <w:color w:val="000000"/>
                <w:w w:val="80"/>
                <w:kern w:val="0"/>
                <w:sz w:val="21"/>
                <w:szCs w:val="21"/>
                <w:lang w:val="en-US" w:eastAsia="zh-CN"/>
              </w:rPr>
              <w:t>98</w:t>
            </w:r>
          </w:p>
        </w:tc>
        <w:tc>
          <w:tcPr>
            <w:tcW w:w="1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000000"/>
                <w:w w:val="80"/>
                <w:kern w:val="0"/>
                <w:sz w:val="21"/>
                <w:szCs w:val="21"/>
              </w:rPr>
            </w:pPr>
            <w:r>
              <w:rPr>
                <w:rFonts w:hint="eastAsia" w:ascii="仿宋" w:hAnsi="仿宋" w:eastAsia="仿宋" w:cs="仿宋"/>
                <w:color w:val="000000"/>
                <w:w w:val="80"/>
                <w:kern w:val="0"/>
                <w:sz w:val="21"/>
                <w:szCs w:val="21"/>
              </w:rPr>
              <w:t>　</w:t>
            </w:r>
          </w:p>
        </w:tc>
      </w:tr>
    </w:tbl>
    <w:p>
      <w:pPr>
        <w:rPr>
          <w:rFonts w:ascii="Times New Roman" w:hAnsi="Times New Roman" w:eastAsia="仿宋_GB2312" w:cs="Times New Roman"/>
          <w:color w:val="auto"/>
          <w:kern w:val="0"/>
          <w:sz w:val="21"/>
          <w:szCs w:val="21"/>
        </w:rPr>
      </w:pPr>
    </w:p>
    <w:p>
      <w:pPr>
        <w:rPr>
          <w:rFonts w:hint="default" w:ascii="仿宋_GB2312" w:hAnsi="Calibri" w:eastAsia="仿宋_GB2312" w:cs="Times New Roman"/>
          <w:color w:val="auto"/>
          <w:sz w:val="32"/>
          <w:szCs w:val="32"/>
          <w:lang w:val="en-US" w:eastAsia="zh-CN"/>
        </w:rPr>
      </w:pPr>
      <w:bookmarkStart w:id="0" w:name="_GoBack"/>
      <w:bookmarkEnd w:id="0"/>
      <w:r>
        <w:rPr>
          <w:rFonts w:ascii="Times New Roman" w:hAnsi="Times New Roman" w:eastAsia="仿宋_GB2312" w:cs="Times New Roman"/>
          <w:color w:val="auto"/>
          <w:kern w:val="0"/>
          <w:sz w:val="21"/>
          <w:szCs w:val="21"/>
        </w:rPr>
        <w:t>填表人</w:t>
      </w:r>
      <w:r>
        <w:rPr>
          <w:rFonts w:hint="eastAsia" w:ascii="Times New Roman" w:hAnsi="Times New Roman" w:eastAsia="仿宋_GB2312" w:cs="Times New Roman"/>
          <w:color w:val="auto"/>
          <w:kern w:val="0"/>
          <w:sz w:val="21"/>
          <w:szCs w:val="21"/>
          <w:lang w:eastAsia="zh-CN"/>
        </w:rPr>
        <w:t>：</w:t>
      </w:r>
      <w:r>
        <w:rPr>
          <w:rFonts w:ascii="Times New Roman" w:hAnsi="Times New Roman" w:eastAsia="仿宋_GB2312" w:cs="Times New Roman"/>
          <w:color w:val="auto"/>
          <w:kern w:val="0"/>
          <w:sz w:val="21"/>
          <w:szCs w:val="21"/>
        </w:rPr>
        <w:t xml:space="preserve"> </w:t>
      </w:r>
      <w:r>
        <w:rPr>
          <w:rFonts w:hint="eastAsia" w:ascii="Times New Roman" w:hAnsi="Times New Roman" w:eastAsia="仿宋_GB2312" w:cs="Times New Roman"/>
          <w:color w:val="auto"/>
          <w:kern w:val="0"/>
          <w:sz w:val="21"/>
          <w:szCs w:val="21"/>
          <w:lang w:val="en-US" w:eastAsia="zh-CN"/>
        </w:rPr>
        <w:t xml:space="preserve">       </w:t>
      </w:r>
      <w:r>
        <w:rPr>
          <w:rFonts w:ascii="Times New Roman" w:hAnsi="Times New Roman" w:eastAsia="仿宋_GB2312" w:cs="Times New Roman"/>
          <w:color w:val="auto"/>
          <w:kern w:val="0"/>
          <w:sz w:val="21"/>
          <w:szCs w:val="21"/>
        </w:rPr>
        <w:t xml:space="preserve"> 填报日期：</w:t>
      </w:r>
      <w:r>
        <w:rPr>
          <w:rFonts w:hint="eastAsia" w:ascii="Times New Roman" w:hAnsi="Times New Roman" w:eastAsia="仿宋_GB2312" w:cs="Times New Roman"/>
          <w:color w:val="auto"/>
          <w:kern w:val="0"/>
          <w:sz w:val="21"/>
          <w:szCs w:val="21"/>
          <w:lang w:val="en-US" w:eastAsia="zh-CN"/>
        </w:rPr>
        <w:t xml:space="preserve">     </w:t>
      </w:r>
      <w:r>
        <w:rPr>
          <w:rFonts w:ascii="Times New Roman" w:hAnsi="Times New Roman" w:eastAsia="仿宋_GB2312" w:cs="Times New Roman"/>
          <w:color w:val="auto"/>
          <w:kern w:val="0"/>
          <w:sz w:val="21"/>
          <w:szCs w:val="21"/>
        </w:rPr>
        <w:t xml:space="preserve">     联系电话：</w:t>
      </w:r>
      <w:r>
        <w:rPr>
          <w:rFonts w:hint="eastAsia" w:ascii="Times New Roman" w:hAnsi="Times New Roman" w:eastAsia="仿宋_GB2312" w:cs="Times New Roman"/>
          <w:color w:val="auto"/>
          <w:kern w:val="0"/>
          <w:sz w:val="21"/>
          <w:szCs w:val="21"/>
          <w:lang w:val="en-US" w:eastAsia="zh-CN"/>
        </w:rPr>
        <w:t xml:space="preserve">        </w:t>
      </w:r>
      <w:r>
        <w:rPr>
          <w:rFonts w:ascii="Times New Roman" w:hAnsi="Times New Roman" w:eastAsia="仿宋_GB2312" w:cs="Times New Roman"/>
          <w:color w:val="auto"/>
          <w:kern w:val="0"/>
          <w:sz w:val="21"/>
          <w:szCs w:val="21"/>
        </w:rPr>
        <w:t xml:space="preserve">  单位负责人签字：</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40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UzMTVmMWQzNTY3YTMwMmVmZTJkNjAyNTgyYjIifQ=="/>
  </w:docVars>
  <w:rsids>
    <w:rsidRoot w:val="00000000"/>
    <w:rsid w:val="03E95687"/>
    <w:rsid w:val="070C5F35"/>
    <w:rsid w:val="0AE20A27"/>
    <w:rsid w:val="0C807948"/>
    <w:rsid w:val="0CA057CD"/>
    <w:rsid w:val="12F17653"/>
    <w:rsid w:val="16893F4C"/>
    <w:rsid w:val="1DE56813"/>
    <w:rsid w:val="1F0C0DB4"/>
    <w:rsid w:val="20A83602"/>
    <w:rsid w:val="21A8172A"/>
    <w:rsid w:val="26C7611A"/>
    <w:rsid w:val="2B96028B"/>
    <w:rsid w:val="2BA55C59"/>
    <w:rsid w:val="2F773D4A"/>
    <w:rsid w:val="30D37E45"/>
    <w:rsid w:val="34103088"/>
    <w:rsid w:val="34C5219B"/>
    <w:rsid w:val="35F169DB"/>
    <w:rsid w:val="387E1F97"/>
    <w:rsid w:val="39F552D0"/>
    <w:rsid w:val="3E2B3958"/>
    <w:rsid w:val="42152080"/>
    <w:rsid w:val="422449A5"/>
    <w:rsid w:val="424135F6"/>
    <w:rsid w:val="471A15B1"/>
    <w:rsid w:val="4F7D204C"/>
    <w:rsid w:val="51A441D9"/>
    <w:rsid w:val="52900560"/>
    <w:rsid w:val="57163549"/>
    <w:rsid w:val="5A403EEE"/>
    <w:rsid w:val="605F6BB0"/>
    <w:rsid w:val="60A42306"/>
    <w:rsid w:val="631259B9"/>
    <w:rsid w:val="70453F88"/>
    <w:rsid w:val="71582048"/>
    <w:rsid w:val="732F5235"/>
    <w:rsid w:val="744D061A"/>
    <w:rsid w:val="753366D1"/>
    <w:rsid w:val="77F92C29"/>
    <w:rsid w:val="78687CE7"/>
    <w:rsid w:val="793A6280"/>
    <w:rsid w:val="7B393617"/>
    <w:rsid w:val="7B577614"/>
    <w:rsid w:val="7E86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toa heading"/>
    <w:basedOn w:val="1"/>
    <w:next w:val="1"/>
    <w:qFormat/>
    <w:uiPriority w:val="0"/>
    <w:pPr>
      <w:spacing w:before="120" w:beforeLines="0" w:beforeAutospacing="0"/>
    </w:pPr>
    <w:rPr>
      <w:rFonts w:ascii="Arial" w:hAnsi="Arial"/>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3352</Words>
  <Characters>3588</Characters>
  <Lines>0</Lines>
  <Paragraphs>0</Paragraphs>
  <TotalTime>0</TotalTime>
  <ScaleCrop>false</ScaleCrop>
  <LinksUpToDate>false</LinksUpToDate>
  <CharactersWithSpaces>3669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2023-03-12T07:24:00Z</dcterms:created>
  <dc:creator>Administrator</dc:creator>
  <cp:lastModifiedBy>文达</cp:lastModifiedBy>
  <cp:lastPrinted>2023-03-22T08:35:00Z</cp:lastPrinted>
  <dcterms:modified xsi:type="dcterms:W3CDTF">2023-03-23T01:56:56Z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252160D571A740EFBA411A9AA92FC35C</vt:lpwstr>
  </property>
</Properties>
</file>