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2022年度终身教育专项经费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adjustRightInd w:val="0"/>
        <w:spacing w:line="600" w:lineRule="exact"/>
        <w:ind w:right="641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根据《中共益阳市委 益阳市人民政府 关于推进终身教育和学习型社会建设的实施意见》（益发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Cs w:val="32"/>
        </w:rPr>
        <w:t>2012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Cs w:val="32"/>
        </w:rPr>
        <w:t>5号）市委、市政府《关于加快推进教育强市建设的意见》（益发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Cs w:val="32"/>
        </w:rPr>
        <w:t>201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Cs w:val="32"/>
        </w:rPr>
        <w:t>5号明确要求，“积极发展社区教育、完善终身教育体制，推进益阳社区大学建设”。教育部职业教育与成人教育司《教育部等九部门关于进一步推进社区教育发展的意见》《湖南省终身教育指导服务中心2021年社区教育老年教育工作要点》等文件精神。益阳开放大学承担教育强市重点项目终身教育专项项目。学校主要负责全市终身教育与社区教育组织与推进工作，宣传“全民学习、终身学习”理念，凝聚社会形成发展合力，不断提高社区教育的社会认知度与参与度，使全民终身学习活动深入社区、深入民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szCs w:val="32"/>
        </w:rPr>
        <w:t>绩效自评工作开展情况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</w:rPr>
        <w:t>为全面实施预算绩效管理，建立科学、合理的预算支出绩效评价体系，提高财政资源配置效率和使用效益，根据《益阳市财政局关于开展2022年度部门绩效自评工作的通知》精神，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我局领导高度重视，</w:t>
      </w:r>
      <w:r>
        <w:rPr>
          <w:rFonts w:hint="eastAsia" w:ascii="仿宋_GB2312" w:hAnsi="仿宋_GB2312" w:eastAsia="仿宋_GB2312" w:cs="仿宋_GB2312"/>
          <w:szCs w:val="32"/>
        </w:rPr>
        <w:t>项目由终身教育与干部在线办公室专门负责执行。项目支出使用严格按财务管理制度执行，保证资金使用效率最大化。同时，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益阳</w:t>
      </w:r>
      <w:r>
        <w:rPr>
          <w:rFonts w:hint="eastAsia" w:ascii="仿宋_GB2312" w:hAnsi="仿宋_GB2312" w:eastAsia="仿宋_GB2312" w:cs="仿宋_GB2312"/>
          <w:szCs w:val="32"/>
        </w:rPr>
        <w:t>开放大学也成立了由校长任组长，分管副校长任副组长，业务科室与财务部门参与的项目绩效评价工作组，对专项经费进行绩效自评。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629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Cs w:val="32"/>
        </w:rPr>
        <w:t>召开座谈会，对专项经费使用情况进行审计。听取终身教育专项经费的执行业务科室有关资金使用管理、项目实施管理及项目投资与任务完成等情况介绍，了解资金使用取得的绩效、存在的主要问题及建议等，在财务部门的配合下对资金的使用情况进行了审计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629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Cs w:val="32"/>
        </w:rPr>
        <w:t>项目专项经费使用情况。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目前已建成社区大学1所，社区学院8所，社区教育学校27所，社区学习中心76个，逐步形成覆盖全市的终身教育学习生态圈。截至今年，全市共有全国终身学习品牌5个，全国百姓学习之星4位，湖南省终身学习品牌8个，湖南省百姓学习之星15位，湖南省优秀学习团队7个，湖南省学习型家庭4个，国家开放大学社区教育实验基地1个，湖南省优秀社区学院（学校）2个，湖南省老年教育学习体验基地4个（其中示范性学习体验基地1个），益阳市老年教育学习体验示范基地1个、体验基地5个。主要抓了四个方面的工作：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629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（1）建设四级网络，发挥社区教育在社会治理中的重要作用。目前全市已建成市社区大学－区（县市）社区学院－街道（乡镇）社区学校－居委会（村）社区学习中心四级社区教育网络体系。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629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（2）打造示范品牌，促进社区教育工作水平不断提升。社区教育品牌的示范引领作用不断凸显，满足了益阳人民学习需要，逐步实现了“人人皆学、时时可学、处处能学”的全民学习目标。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629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（3）坚持党建引领，推动社区教育工作规范发展。益阳开放大学（益阳社区大学）作为全省第一批党员教育培训示范基地，充分利用自身优势，积极探索“党建+社区教育”新模式。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629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4）坚持项目驱动，推动社区教育工作开放发展。全市各地通过项目驱动，积极推动社区教育工作开放发展。益阳开放大学首个海外培训项目顺利开班，共有来自约旦的60余名学员参加，我市手工编织技术走向世界。2021年以来，我们积极参加教育部社区教育“能者为师”实践创新项目和教育部“智慧助老”优质教育培训项目。先后有益阳开放大学的4个项目、湖南工艺美术职业学院社区学院的3个项目、益阳社区大学沅江红日国学院1个项目入选教育部社区教育项目名单。积极探索“互联网+社区教育”模式。通过搭建新媒体线上线下全民学习平台，最大化的利用资源共享的通道，提升优质教育资源供给力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三、综合评价结论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评价组依据设定的绩效评价指标体系以及评分标准，通过数据采集、访谈等形式对2022年终身教育经费补助资金使用进行客观评价，总体评价得分为98分，评价等级为“优秀”。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  <w:lang w:eastAsia="zh-CN"/>
        </w:rPr>
        <w:t>四、</w:t>
      </w:r>
      <w:r>
        <w:rPr>
          <w:rFonts w:hint="eastAsia" w:ascii="方正黑体简体" w:hAnsi="方正黑体简体" w:eastAsia="方正黑体简体" w:cs="方正黑体简体"/>
          <w:szCs w:val="32"/>
        </w:rPr>
        <w:t>绩效目标实现情况分析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Cs w:val="32"/>
        </w:rPr>
        <w:t>（一）项目资金使用及管理情况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Cs w:val="32"/>
        </w:rPr>
        <w:t>项目资金2021年余额为18.5万元，2022年预算金额为60万元，资金总额为78.5万元。2021年项目资金总投入76.5万元，余额2万元。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Cs w:val="32"/>
        </w:rPr>
        <w:t>项目资金实际使用情况。学校当年实际用于终身教育、社区教育、老年教育等各项经费为91.96万元。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Cs w:val="32"/>
        </w:rPr>
        <w:t>项目资金管理情况。学校对专项资金采用专款专用的财务管理制度，使用前有预算方案，预算过程有领导把关、部门专项负责、财务监督，使用后有会审联签组的审核，力争做到资金使用效率最大化。项目资金的拨付程序、费用开支范围及标准合规，相关手续较完善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Cs w:val="32"/>
        </w:rPr>
        <w:t>（二）总体绩效目标完成情况分析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学校以社区教育为抓手的终身教育工作在全市开展得有声有色，开成了四级联动的学习机制，挂牌成立了75个终身教育示范点，各示范点开展了系列活动深受企业员工、社区居民、老年民众的欢迎，产生了较好的社会影响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Cs w:val="32"/>
        </w:rPr>
        <w:t>（三）绩效指标完成情况分析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学校对专项资金的使用规范，按财务预算管理制度执行，资金使用率高，全民终身学习的理念正逐渐影响着社区群众、中老年市民，各项学习活动开展有条不紊。通过对组织活动部门、参加活动的市民、老年人进行座谈与访问，大家一致认为益阳开放大学组织的活动丰富、内容新颖、实用性强，对提升终身教育学习理念、提高参与者学习能力起到了良好的作用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szCs w:val="32"/>
        </w:rPr>
        <w:t>存在的问题和改进措施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Cs w:val="32"/>
        </w:rPr>
        <w:t>学校办学硬件设施与终身教育全覆盖有较大差距，虽然逐步形成覆盖全市的终身教育学习生态圈，但并不能满足目前进行的各项工作需要。满足这项工作需要的人才缺乏，场地和设施使用也较紧张，因此需建一处能满足各年龄阶段市民需求的终身教育学习广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Cs w:val="32"/>
        </w:rPr>
        <w:t>财政投入存在不足，终身教育活动开展受资金不足影响。根据《中共益阳市委 益阳市人民政府 关于推进终身教育和学习型社会建设的实施意见》（益发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Cs w:val="32"/>
        </w:rPr>
        <w:t>2012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Cs w:val="32"/>
        </w:rPr>
        <w:t>5号）规定，按城镇人口人均每年不少于1元的标准设立终身教育专项经费，纳入市本级年度财政预算，并逐年递增。2022年益阳市城镇人口接近200万人，显然按每人不少于1元的标准计算该专项经费是非常不足的。为确保社区教育的长远全面纵深发展，大幅提高市民素质和文明程度，还有待逐年递增该项目的财政预算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六、绩效自评结果拟应用和公开情况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1.针对绩效自评中发现的问题制定切实可行的整改措施并落实到位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629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2.市直教育单位自评结果将应用到下一年度的资金安排和项目立项。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629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3.绩效自评报告在益阳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Cs w:val="32"/>
        </w:rPr>
        <w:t>教育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局官</w:t>
      </w:r>
      <w:r>
        <w:rPr>
          <w:rFonts w:hint="eastAsia" w:ascii="仿宋_GB2312" w:hAnsi="仿宋_GB2312" w:eastAsia="仿宋_GB2312" w:cs="仿宋_GB2312"/>
          <w:szCs w:val="32"/>
        </w:rPr>
        <w:t>网公开，接受广大群众监督。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七、其他需要说明的问题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8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Cs w:val="32"/>
        </w:rPr>
        <w:t>无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left="0" w:firstLine="62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</w:rPr>
        <w:t>项目支出绩效自评表</w:t>
      </w:r>
    </w:p>
    <w:p>
      <w:pPr>
        <w:pStyle w:val="2"/>
      </w:pPr>
    </w:p>
    <w:p>
      <w:pPr>
        <w:pStyle w:val="2"/>
        <w:ind w:firstLine="6080" w:firstLineChars="1900"/>
      </w:pPr>
      <w:r>
        <w:rPr>
          <w:rFonts w:hint="eastAsia"/>
        </w:rPr>
        <w:t>益阳市教育局</w:t>
      </w:r>
    </w:p>
    <w:p>
      <w:pPr>
        <w:pStyle w:val="2"/>
        <w:ind w:firstLine="5760" w:firstLineChars="1800"/>
      </w:pPr>
      <w:r>
        <w:rPr>
          <w:rFonts w:hint="eastAsia"/>
        </w:rPr>
        <w:t>2023年3月18日</w:t>
      </w:r>
    </w:p>
    <w:p>
      <w:pPr>
        <w:pStyle w:val="2"/>
      </w:pPr>
    </w:p>
    <w:p/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2022年度项目支出绩效自评表</w:t>
      </w:r>
    </w:p>
    <w:tbl>
      <w:tblPr>
        <w:tblStyle w:val="5"/>
        <w:tblW w:w="9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02"/>
        <w:gridCol w:w="1003"/>
        <w:gridCol w:w="1209"/>
        <w:gridCol w:w="1044"/>
        <w:gridCol w:w="1155"/>
        <w:gridCol w:w="731"/>
        <w:gridCol w:w="846"/>
        <w:gridCol w:w="1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81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教育强市重点项目（终身教育专项经费）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益阳市教育局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益阳开放大学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15"/>
                <w:szCs w:val="15"/>
                <w:lang w:eastAsia="zh-CN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预算数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预算数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执行数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分值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执行率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78.5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76.5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0分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97.45%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其中：当年财政拨款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60.00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58.00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上年结转资金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18.50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18.50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18.50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其他资金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4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200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通过开展全民终身教育与学习型社会建设项目，加强终身教育、社区教育工作，提高市民素质和文明程度。</w:t>
            </w: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　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200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目前，全市已建成社区大学1所，社区学院8所，社区教育学校27所，社区学习中心76个，逐步形成覆盖全市的终身教育学习生态圈。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指标值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完成值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分值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得分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(50分)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社区教育、老年教育基地建设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3个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3个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资源建设、更新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（课程）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10课时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30课时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社区教育、老年教育课题研究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10个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10个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社区教育、老年教育培训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5000人次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10000人次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基地、资源建设合规性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≥90%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≥90%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社区教育、老年教育培训合格率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≥90%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≥90%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项目启动时间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2023年1月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项目完成时间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2023年12月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成本控制率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在预定成本内完成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（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益指标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社区教育、老年教育发展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持续推进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改善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10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9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生态效益指标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w w:val="80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经济效益指标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6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终身学习理念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稳步提升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改善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8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8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终身学习理念受市民素质参差不齐的影响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社会公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众</w:t>
            </w: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或服务对象满意度指标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市民满意度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≥90%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改善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10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总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100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5"/>
                <w:szCs w:val="15"/>
              </w:rPr>
              <w:t>98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/>
                <w:color w:val="000000"/>
                <w:w w:val="80"/>
                <w:kern w:val="0"/>
                <w:sz w:val="15"/>
                <w:szCs w:val="15"/>
              </w:rPr>
            </w:pPr>
          </w:p>
        </w:tc>
      </w:tr>
    </w:tbl>
    <w:p>
      <w:pPr>
        <w:rPr>
          <w:sz w:val="15"/>
          <w:szCs w:val="15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kern w:val="0"/>
          <w:sz w:val="21"/>
          <w:szCs w:val="21"/>
        </w:rPr>
        <w:t>填表人</w:t>
      </w:r>
      <w:r>
        <w:rPr>
          <w:rFonts w:hint="eastAsia" w:ascii="Times New Roman" w:hAnsi="Times New Roman" w:eastAsia="仿宋_GB2312" w:cs="Times New Roman"/>
          <w:color w:val="auto"/>
          <w:kern w:val="0"/>
          <w:sz w:val="21"/>
          <w:szCs w:val="21"/>
          <w:lang w:eastAsia="zh-CN"/>
        </w:rPr>
        <w:t>：</w:t>
      </w:r>
      <w:r>
        <w:rPr>
          <w:rFonts w:ascii="Times New Roman" w:hAnsi="Times New Roman" w:eastAsia="仿宋_GB2312" w:cs="Times New Roman"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color w:val="auto"/>
          <w:kern w:val="0"/>
          <w:sz w:val="21"/>
          <w:szCs w:val="21"/>
        </w:rPr>
        <w:t xml:space="preserve"> 填报日期：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color w:val="auto"/>
          <w:kern w:val="0"/>
          <w:sz w:val="21"/>
          <w:szCs w:val="21"/>
        </w:rPr>
        <w:t xml:space="preserve">     联系电话：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21"/>
          <w:szCs w:val="21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kern w:val="0"/>
          <w:sz w:val="21"/>
          <w:szCs w:val="21"/>
        </w:rPr>
        <w:t xml:space="preserve">  单位负责人签字：</w:t>
      </w:r>
    </w:p>
    <w:sectPr>
      <w:footerReference r:id="rId3" w:type="default"/>
      <w:pgSz w:w="11906" w:h="16838"/>
      <w:pgMar w:top="1587" w:right="1361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1ZGUzMTVmMWQzNTY3YTMwMmVmZTJkNjAyNTgyYjIifQ=="/>
  </w:docVars>
  <w:rsids>
    <w:rsidRoot w:val="56F60120"/>
    <w:rsid w:val="00134A37"/>
    <w:rsid w:val="001D4470"/>
    <w:rsid w:val="004141FB"/>
    <w:rsid w:val="00693201"/>
    <w:rsid w:val="00766058"/>
    <w:rsid w:val="00871936"/>
    <w:rsid w:val="00A12931"/>
    <w:rsid w:val="00BF0D1B"/>
    <w:rsid w:val="00F70FC0"/>
    <w:rsid w:val="06394159"/>
    <w:rsid w:val="0A8D4DBE"/>
    <w:rsid w:val="0B335E2A"/>
    <w:rsid w:val="0F604024"/>
    <w:rsid w:val="24207722"/>
    <w:rsid w:val="25DF5CBB"/>
    <w:rsid w:val="39274A99"/>
    <w:rsid w:val="4BF70A34"/>
    <w:rsid w:val="56F60120"/>
    <w:rsid w:val="5CE53120"/>
    <w:rsid w:val="60741418"/>
    <w:rsid w:val="6F7014C5"/>
    <w:rsid w:val="71A519E4"/>
    <w:rsid w:val="76D5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3120</Words>
  <Characters>3270</Characters>
  <Lines>3</Lines>
  <Paragraphs>7</Paragraphs>
  <TotalTime>0</TotalTime>
  <ScaleCrop>false</ScaleCrop>
  <LinksUpToDate>false</LinksUpToDate>
  <CharactersWithSpaces>3308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2023-03-13T12:22:00Z</dcterms:created>
  <dc:creator>刘玲</dc:creator>
  <cp:lastModifiedBy>文达</cp:lastModifiedBy>
  <dcterms:modified xsi:type="dcterms:W3CDTF">2023-03-23T01:54:59Z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84A63940349C40A986F395640795BC7A</vt:lpwstr>
  </property>
</Properties>
</file>