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2021年度益阳市教育局</w:t>
      </w:r>
    </w:p>
    <w:p>
      <w:pPr>
        <w:jc w:val="center"/>
        <w:rPr>
          <w:rFonts w:hint="eastAsia" w:ascii="仿宋" w:hAnsi="仿宋" w:eastAsia="仿宋" w:cs="仿宋"/>
          <w:b/>
          <w:bCs/>
          <w:sz w:val="44"/>
          <w:szCs w:val="44"/>
          <w:lang w:val="en-US" w:eastAsia="zh-CN"/>
        </w:rPr>
      </w:pPr>
      <w:r>
        <w:rPr>
          <w:rFonts w:hint="eastAsia" w:ascii="黑体" w:hAnsi="黑体" w:eastAsia="黑体" w:cs="黑体"/>
          <w:b/>
          <w:bCs/>
          <w:sz w:val="44"/>
          <w:szCs w:val="44"/>
          <w:lang w:val="en-US" w:eastAsia="zh-CN"/>
        </w:rPr>
        <w:t>市级配套专项资金绩效自评报告</w:t>
      </w:r>
    </w:p>
    <w:p>
      <w:pPr>
        <w:keepNext w:val="0"/>
        <w:keepLines w:val="0"/>
        <w:pageBreakBefore w:val="0"/>
        <w:kinsoku/>
        <w:wordWrap/>
        <w:overflowPunct/>
        <w:topLinePunct w:val="0"/>
        <w:autoSpaceDE/>
        <w:autoSpaceDN/>
        <w:bidi w:val="0"/>
        <w:spacing w:line="540" w:lineRule="exact"/>
        <w:jc w:val="center"/>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（益阳市教育局  2022年4月22日）</w:t>
      </w:r>
    </w:p>
    <w:p>
      <w:pPr>
        <w:spacing w:line="700" w:lineRule="exact"/>
        <w:ind w:firstLine="640" w:firstLineChars="200"/>
        <w:jc w:val="both"/>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为进一步规范财政资金管理，牢固树立预算绩效理念，强化部门支出责任，提高财政资金使用效益，根据《中共湖南省委办公厅 湖南省人民政府办公厅关于全面实施预算绩效管理的实施意见》（湘办发[2019]10号）、《益阳市人民政府关于全面推进预算绩效管理的实施意见》（益政发[2013]10号），我局按照《益阳市财政局关于开展2021年度预算绩效自评工作的通知》的部署，对2021年度教育局市级配套资金进行了自评。现将具体情况报告如下：</w:t>
      </w:r>
    </w:p>
    <w:p>
      <w:pPr>
        <w:spacing w:line="700" w:lineRule="exact"/>
        <w:ind w:firstLine="643" w:firstLineChars="200"/>
        <w:jc w:val="both"/>
        <w:rPr>
          <w:rFonts w:hint="eastAsia" w:ascii="仿宋" w:hAnsi="仿宋" w:eastAsia="仿宋"/>
          <w:b/>
          <w:bCs/>
          <w:color w:val="000000"/>
          <w:sz w:val="32"/>
          <w:szCs w:val="32"/>
          <w:lang w:val="en-US" w:eastAsia="zh-CN"/>
        </w:rPr>
      </w:pPr>
      <w:r>
        <w:rPr>
          <w:rFonts w:hint="eastAsia" w:ascii="仿宋" w:hAnsi="仿宋" w:eastAsia="仿宋"/>
          <w:b/>
          <w:bCs/>
          <w:color w:val="000000"/>
          <w:sz w:val="32"/>
          <w:szCs w:val="32"/>
          <w:lang w:val="en-US" w:eastAsia="zh-CN"/>
        </w:rPr>
        <w:t>一、项目概况</w:t>
      </w:r>
    </w:p>
    <w:p>
      <w:pPr>
        <w:spacing w:line="700" w:lineRule="exact"/>
        <w:ind w:firstLine="640" w:firstLineChars="200"/>
        <w:jc w:val="both"/>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根据《湖南省教育厅关于进一步加强义务教育阶段建档立卡等家庭经济困难学生控辍保学和精准资助工作确保打赢脱贫攻坚战的通知》（湘教通[2019]250号）、《湖南省财政厅 湖南省教育厅&lt;关于下达2020年学生资助资金（市县）的通知&gt;》（湘财预【2020】303号）、《湖南省教育厅 财政厅关于进一步完善建档立卡等家庭经济困难学生资助政策的通知》（湘教通【2017】461号）及《湖南省财政厅 物价局 教育厅 人力资源和社会保障厅关于扩大中等职业教育免学费政策范围进一步完善国家助学金制度的通知》（湘财教【2012】82号等文件精神，办好学前教育，均衡发展九年义务教育，基本普及高中阶段教育，加快发展现代职业教育，推动高等教育内涵式发展，积极发展继续教育，完善终身教育体系。合理配置教育资源，支持特殊教育，提高家庭经济困难学生资助水平，减轻农村贫困家庭负担，确保贫困家庭子女顺利完成学业，阻断贫困代际传递，摆脱精神贫困</w:t>
      </w:r>
      <w:r>
        <w:rPr>
          <w:rFonts w:hint="eastAsia" w:ascii="仿宋" w:hAnsi="仿宋" w:eastAsia="仿宋"/>
          <w:color w:val="000000"/>
          <w:sz w:val="32"/>
          <w:szCs w:val="32"/>
        </w:rPr>
        <w:t>；</w:t>
      </w:r>
      <w:r>
        <w:rPr>
          <w:rFonts w:hint="eastAsia" w:ascii="仿宋" w:hAnsi="仿宋" w:eastAsia="仿宋"/>
          <w:color w:val="000000"/>
          <w:sz w:val="32"/>
          <w:szCs w:val="32"/>
          <w:lang w:eastAsia="zh-CN"/>
        </w:rPr>
        <w:t>各项国家资助政策按规定得到落实</w:t>
      </w:r>
      <w:r>
        <w:rPr>
          <w:rFonts w:hint="eastAsia" w:ascii="仿宋" w:hAnsi="仿宋" w:eastAsia="仿宋"/>
          <w:color w:val="000000"/>
          <w:sz w:val="32"/>
          <w:szCs w:val="32"/>
        </w:rPr>
        <w:t>；</w:t>
      </w:r>
      <w:r>
        <w:rPr>
          <w:rFonts w:hint="eastAsia" w:ascii="仿宋" w:hAnsi="仿宋" w:eastAsia="仿宋"/>
          <w:color w:val="000000"/>
          <w:sz w:val="32"/>
          <w:szCs w:val="32"/>
          <w:lang w:eastAsia="zh-CN"/>
        </w:rPr>
        <w:t>教育公平显著提升，满足家庭经济困难学生基本生活、学习需要。</w:t>
      </w:r>
    </w:p>
    <w:p>
      <w:pPr>
        <w:spacing w:line="700" w:lineRule="exact"/>
        <w:ind w:firstLine="640" w:firstLineChars="200"/>
        <w:jc w:val="both"/>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2021年我局市级配套项目资金3932.22万元，主要用于如下11个项目：困难幼儿入园市级配套39.92万元、学前教育生均公用经费市级配套373.2万元、公用经费保障机制市级配套（城乡义务教育公用经费）824万元、农村校舍维修改造市级配套（校舍安全）230万元、家庭经济困难学生生活补助市级配套（家庭经济困难寄宿生生活补助）98万元、建档立卡免费教辅市级配套10.42万元、公办普通高中生均公用市级配套657万元、普通高中助学金市级配套96.45万元、普通高中建档立卡学生免学费市级配套21.04万元、中职助学金市级配套189.18万元、中职免学费市级配套1133.97万元、乡村教师人才津贴市级配套259.04万元。</w:t>
      </w:r>
    </w:p>
    <w:p>
      <w:pPr>
        <w:numPr>
          <w:ilvl w:val="0"/>
          <w:numId w:val="1"/>
        </w:numPr>
        <w:spacing w:line="700" w:lineRule="exact"/>
        <w:ind w:firstLine="643" w:firstLineChars="200"/>
        <w:jc w:val="both"/>
        <w:rPr>
          <w:rFonts w:hint="eastAsia" w:ascii="仿宋" w:hAnsi="仿宋" w:eastAsia="仿宋"/>
          <w:b/>
          <w:bCs/>
          <w:color w:val="000000"/>
          <w:sz w:val="32"/>
          <w:szCs w:val="32"/>
          <w:lang w:val="en-US" w:eastAsia="zh-CN"/>
        </w:rPr>
      </w:pPr>
      <w:r>
        <w:rPr>
          <w:rFonts w:hint="eastAsia" w:ascii="仿宋" w:hAnsi="仿宋" w:eastAsia="仿宋"/>
          <w:b/>
          <w:bCs/>
          <w:color w:val="000000"/>
          <w:sz w:val="32"/>
          <w:szCs w:val="32"/>
          <w:lang w:val="en-US" w:eastAsia="zh-CN"/>
        </w:rPr>
        <w:t xml:space="preserve">资助类项目 </w:t>
      </w:r>
    </w:p>
    <w:p>
      <w:pPr>
        <w:numPr>
          <w:ilvl w:val="0"/>
          <w:numId w:val="0"/>
        </w:numPr>
        <w:spacing w:line="700" w:lineRule="exact"/>
        <w:ind w:firstLine="640" w:firstLineChars="200"/>
        <w:jc w:val="both"/>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资助类项目包括困难幼儿入园市级配套、家庭经济困难学生生活补助市级配套、普通高中助学金市级配套、普通高中建档立卡学生免学费市级配套、中职助学金市级配套和中职免学费市级配套项目，用于资助家庭经济困难学生，使各项国家资助政策按规定得到落实；减轻农村贫困家庭负担，确保贫困家庭子女顺利完成学业，阻断贫困代际传递，摆脱精神贫困；教育公平显著提升，满足家庭经济困难学生基本生活、学习需要。</w:t>
      </w:r>
    </w:p>
    <w:p>
      <w:pPr>
        <w:spacing w:line="700" w:lineRule="exact"/>
        <w:ind w:firstLine="640" w:firstLineChars="200"/>
        <w:jc w:val="both"/>
        <w:rPr>
          <w:rFonts w:hint="eastAsia" w:ascii="仿宋" w:hAnsi="仿宋" w:eastAsia="仿宋"/>
          <w:b/>
          <w:bCs/>
          <w:color w:val="000000"/>
          <w:sz w:val="32"/>
          <w:szCs w:val="32"/>
          <w:lang w:val="en-US" w:eastAsia="zh-CN"/>
        </w:rPr>
      </w:pPr>
      <w:r>
        <w:rPr>
          <w:rFonts w:hint="eastAsia" w:ascii="仿宋" w:hAnsi="仿宋" w:eastAsia="仿宋"/>
          <w:color w:val="000000"/>
          <w:sz w:val="32"/>
          <w:szCs w:val="32"/>
          <w:lang w:val="en-US" w:eastAsia="zh-CN"/>
        </w:rPr>
        <w:t>2、</w:t>
      </w:r>
      <w:r>
        <w:rPr>
          <w:rFonts w:hint="eastAsia" w:ascii="仿宋" w:hAnsi="仿宋" w:eastAsia="仿宋"/>
          <w:b/>
          <w:bCs/>
          <w:color w:val="000000"/>
          <w:sz w:val="32"/>
          <w:szCs w:val="32"/>
          <w:lang w:val="en-US" w:eastAsia="zh-CN"/>
        </w:rPr>
        <w:t>学前教育生均公用经费</w:t>
      </w:r>
    </w:p>
    <w:p>
      <w:pPr>
        <w:spacing w:line="700" w:lineRule="exact"/>
        <w:ind w:firstLine="640" w:firstLineChars="200"/>
        <w:jc w:val="both"/>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按照《湖南省普惠性民办幼儿园认定及管理暂行办法》（湘教发〔2019〕49 号）和</w:t>
      </w:r>
      <w:r>
        <w:rPr>
          <w:rFonts w:hint="eastAsia" w:ascii="仿宋" w:hAnsi="仿宋" w:eastAsia="仿宋"/>
          <w:color w:val="000000"/>
          <w:sz w:val="32"/>
          <w:szCs w:val="32"/>
        </w:rPr>
        <w:t>《湖南省财政厅 湖南省教育厅关于建立学前教育生均公用经费拨款制度的通知》（湘财教〔2019〕24号）</w:t>
      </w:r>
      <w:r>
        <w:rPr>
          <w:rFonts w:hint="eastAsia" w:ascii="仿宋" w:hAnsi="仿宋" w:eastAsia="仿宋"/>
          <w:color w:val="000000"/>
          <w:sz w:val="32"/>
          <w:szCs w:val="32"/>
          <w:lang w:eastAsia="zh-CN"/>
        </w:rPr>
        <w:t>以及</w:t>
      </w:r>
      <w:r>
        <w:rPr>
          <w:rFonts w:hint="eastAsia" w:ascii="仿宋" w:hAnsi="仿宋" w:eastAsia="仿宋"/>
          <w:color w:val="000000"/>
          <w:sz w:val="32"/>
          <w:szCs w:val="32"/>
          <w:lang w:val="en-US" w:eastAsia="zh-CN"/>
        </w:rPr>
        <w:t>益阳市教育局、益阳市财政局、益阳市发改委《关于做好普惠性民办幼儿园认定及管理工作的指导意见》（益教联〔2020〕5号），2021年度，益阳市</w:t>
      </w:r>
      <w:r>
        <w:rPr>
          <w:rFonts w:hint="eastAsia" w:ascii="仿宋" w:hAnsi="仿宋" w:eastAsia="仿宋"/>
          <w:color w:val="000000"/>
          <w:sz w:val="32"/>
          <w:szCs w:val="32"/>
          <w:lang w:eastAsia="zh-CN"/>
        </w:rPr>
        <w:t>教育局以园为单位按每生每年</w:t>
      </w:r>
      <w:r>
        <w:rPr>
          <w:rFonts w:hint="eastAsia" w:ascii="仿宋" w:hAnsi="仿宋" w:eastAsia="仿宋"/>
          <w:color w:val="000000"/>
          <w:sz w:val="32"/>
          <w:szCs w:val="32"/>
          <w:lang w:val="en-US" w:eastAsia="zh-CN"/>
        </w:rPr>
        <w:t>500元的拨款标准，</w:t>
      </w:r>
      <w:r>
        <w:rPr>
          <w:rFonts w:hint="eastAsia" w:ascii="仿宋" w:hAnsi="仿宋" w:eastAsia="仿宋"/>
          <w:color w:val="000000"/>
          <w:sz w:val="32"/>
          <w:szCs w:val="32"/>
          <w:lang w:eastAsia="zh-CN"/>
        </w:rPr>
        <w:t>实际下拨到</w:t>
      </w:r>
      <w:r>
        <w:rPr>
          <w:rFonts w:hint="eastAsia" w:ascii="仿宋" w:hAnsi="仿宋" w:eastAsia="仿宋"/>
          <w:color w:val="000000"/>
          <w:sz w:val="32"/>
          <w:szCs w:val="32"/>
        </w:rPr>
        <w:t>公办幼儿园</w:t>
      </w:r>
      <w:r>
        <w:rPr>
          <w:rFonts w:hint="eastAsia" w:ascii="仿宋" w:hAnsi="仿宋" w:eastAsia="仿宋"/>
          <w:color w:val="000000"/>
          <w:sz w:val="32"/>
          <w:szCs w:val="32"/>
          <w:lang w:eastAsia="zh-CN"/>
        </w:rPr>
        <w:t>和</w:t>
      </w:r>
      <w:r>
        <w:rPr>
          <w:rFonts w:hint="eastAsia" w:ascii="仿宋" w:hAnsi="仿宋" w:eastAsia="仿宋"/>
          <w:color w:val="000000"/>
          <w:sz w:val="32"/>
          <w:szCs w:val="32"/>
        </w:rPr>
        <w:t>普惠性民办幼儿园</w:t>
      </w:r>
      <w:r>
        <w:rPr>
          <w:rFonts w:hint="eastAsia" w:ascii="仿宋" w:hAnsi="仿宋" w:eastAsia="仿宋"/>
          <w:color w:val="000000"/>
          <w:sz w:val="32"/>
          <w:szCs w:val="32"/>
          <w:lang w:eastAsia="zh-CN"/>
        </w:rPr>
        <w:t>，资金分春、秋两季下拨，拨付及时、到位。</w:t>
      </w:r>
    </w:p>
    <w:p>
      <w:pPr>
        <w:numPr>
          <w:ilvl w:val="0"/>
          <w:numId w:val="0"/>
        </w:numPr>
        <w:spacing w:line="700" w:lineRule="exact"/>
        <w:ind w:firstLine="640" w:firstLineChars="200"/>
        <w:jc w:val="both"/>
        <w:rPr>
          <w:rFonts w:hint="eastAsia" w:ascii="仿宋" w:hAnsi="仿宋" w:eastAsia="仿宋"/>
          <w:b/>
          <w:bCs/>
          <w:color w:val="000000"/>
          <w:sz w:val="32"/>
          <w:szCs w:val="32"/>
        </w:rPr>
      </w:pPr>
      <w:r>
        <w:rPr>
          <w:rFonts w:hint="eastAsia" w:ascii="仿宋" w:hAnsi="仿宋" w:eastAsia="仿宋"/>
          <w:color w:val="000000"/>
          <w:sz w:val="32"/>
          <w:szCs w:val="32"/>
          <w:lang w:val="en-US" w:eastAsia="zh-CN"/>
        </w:rPr>
        <w:t>3、</w:t>
      </w:r>
      <w:r>
        <w:rPr>
          <w:rFonts w:hint="eastAsia" w:ascii="仿宋" w:hAnsi="仿宋" w:eastAsia="仿宋"/>
          <w:b/>
          <w:bCs/>
          <w:color w:val="000000"/>
          <w:sz w:val="32"/>
          <w:szCs w:val="32"/>
        </w:rPr>
        <w:t>城乡义务教育生均公用经费</w:t>
      </w:r>
    </w:p>
    <w:p>
      <w:pPr>
        <w:numPr>
          <w:ilvl w:val="0"/>
          <w:numId w:val="0"/>
        </w:numPr>
        <w:spacing w:line="700" w:lineRule="exact"/>
        <w:ind w:firstLine="640" w:firstLineChars="200"/>
        <w:jc w:val="both"/>
        <w:rPr>
          <w:rFonts w:hint="eastAsia" w:ascii="仿宋" w:hAnsi="仿宋" w:eastAsia="仿宋"/>
          <w:color w:val="000000"/>
          <w:sz w:val="32"/>
          <w:szCs w:val="32"/>
          <w:lang w:val="en-US" w:eastAsia="zh-CN"/>
        </w:rPr>
      </w:pPr>
      <w:r>
        <w:rPr>
          <w:rFonts w:hint="eastAsia" w:ascii="仿宋" w:hAnsi="仿宋" w:eastAsia="仿宋"/>
          <w:color w:val="000000"/>
          <w:sz w:val="32"/>
          <w:szCs w:val="32"/>
          <w:lang w:eastAsia="zh-CN"/>
        </w:rPr>
        <w:t>城乡义务教育生均公用经费，是财政按在校中、小学生认证人数，主要用于弥补中、小学生学校享受减免</w:t>
      </w:r>
      <w:r>
        <w:rPr>
          <w:rFonts w:hint="eastAsia" w:ascii="仿宋" w:hAnsi="仿宋" w:eastAsia="仿宋"/>
          <w:color w:val="000000"/>
          <w:sz w:val="32"/>
          <w:szCs w:val="32"/>
          <w:lang w:val="en-US" w:eastAsia="zh-CN"/>
        </w:rPr>
        <w:t>学费后，学校运转经费缺口。</w:t>
      </w:r>
      <w:r>
        <w:rPr>
          <w:rFonts w:hint="eastAsia" w:ascii="仿宋" w:hAnsi="仿宋" w:eastAsia="仿宋"/>
          <w:color w:val="000000"/>
          <w:sz w:val="32"/>
          <w:szCs w:val="32"/>
        </w:rPr>
        <w:t>为落实中央关于城乡义务教育保障机制各项政策，确保城乡义务教育学校公用经费拨付到位，我</w:t>
      </w:r>
      <w:r>
        <w:rPr>
          <w:rFonts w:hint="eastAsia" w:ascii="仿宋" w:hAnsi="仿宋" w:eastAsia="仿宋"/>
          <w:color w:val="000000"/>
          <w:sz w:val="32"/>
          <w:szCs w:val="32"/>
          <w:lang w:eastAsia="zh-CN"/>
        </w:rPr>
        <w:t>市</w:t>
      </w:r>
      <w:r>
        <w:rPr>
          <w:rFonts w:hint="eastAsia" w:ascii="仿宋" w:hAnsi="仿宋" w:eastAsia="仿宋"/>
          <w:color w:val="000000"/>
          <w:sz w:val="32"/>
          <w:szCs w:val="32"/>
        </w:rPr>
        <w:t>严格按照城乡义务教育生均公用经费管理办法，按照重点倾斜、集中投入的原则，准时、足额拨付各校经费，保证各类学校正常运转</w:t>
      </w:r>
      <w:r>
        <w:rPr>
          <w:rFonts w:hint="eastAsia" w:ascii="仿宋" w:hAnsi="仿宋" w:eastAsia="仿宋"/>
          <w:color w:val="000000"/>
          <w:sz w:val="32"/>
          <w:szCs w:val="32"/>
          <w:lang w:eastAsia="zh-CN"/>
        </w:rPr>
        <w:t>。</w:t>
      </w:r>
    </w:p>
    <w:p>
      <w:pPr>
        <w:spacing w:line="700" w:lineRule="exact"/>
        <w:ind w:firstLine="640" w:firstLineChars="200"/>
        <w:jc w:val="both"/>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4、</w:t>
      </w:r>
      <w:r>
        <w:rPr>
          <w:rFonts w:hint="eastAsia" w:ascii="仿宋" w:hAnsi="仿宋" w:eastAsia="仿宋"/>
          <w:b/>
          <w:bCs/>
          <w:color w:val="000000"/>
          <w:sz w:val="32"/>
          <w:szCs w:val="32"/>
          <w:lang w:val="en-US" w:eastAsia="zh-CN"/>
        </w:rPr>
        <w:t>农村校舍维修改造市级配套资金</w:t>
      </w:r>
      <w:r>
        <w:rPr>
          <w:rFonts w:hint="eastAsia" w:ascii="仿宋" w:hAnsi="仿宋" w:eastAsia="仿宋"/>
          <w:color w:val="000000"/>
          <w:sz w:val="32"/>
          <w:szCs w:val="32"/>
          <w:lang w:val="en-US" w:eastAsia="zh-CN"/>
        </w:rPr>
        <w:t xml:space="preserve"> </w:t>
      </w:r>
    </w:p>
    <w:p>
      <w:pPr>
        <w:spacing w:line="700" w:lineRule="exact"/>
        <w:ind w:firstLine="640" w:firstLineChars="200"/>
        <w:jc w:val="both"/>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(1)益阳市赫山区教育局156万元全部用于益阳市赫山区兰溪镇中心学校校舍维修改造；</w:t>
      </w:r>
    </w:p>
    <w:p>
      <w:pPr>
        <w:spacing w:line="700" w:lineRule="exact"/>
        <w:ind w:firstLine="640" w:firstLineChars="200"/>
        <w:jc w:val="both"/>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(2)资阳区教育局71万元，主要用于3个项目：</w:t>
      </w:r>
      <w:r>
        <w:rPr>
          <w:rFonts w:hint="default" w:ascii="仿宋" w:hAnsi="仿宋" w:eastAsia="仿宋"/>
          <w:color w:val="000000"/>
          <w:sz w:val="32"/>
          <w:szCs w:val="32"/>
          <w:lang w:val="en-US" w:eastAsia="zh-CN"/>
        </w:rPr>
        <w:t>①</w:t>
      </w:r>
      <w:r>
        <w:rPr>
          <w:rFonts w:hint="eastAsia" w:ascii="仿宋" w:hAnsi="仿宋" w:eastAsia="仿宋"/>
          <w:color w:val="000000"/>
          <w:sz w:val="32"/>
          <w:szCs w:val="32"/>
          <w:lang w:val="en-US" w:eastAsia="zh-CN"/>
        </w:rPr>
        <w:t>长春镇过鹿坪中学新建厕所，建筑面积82m</w:t>
      </w:r>
      <w:r>
        <w:rPr>
          <w:rFonts w:hint="eastAsia" w:ascii="仿宋" w:hAnsi="仿宋" w:eastAsia="仿宋"/>
          <w:color w:val="000000"/>
          <w:sz w:val="32"/>
          <w:szCs w:val="32"/>
          <w:vertAlign w:val="superscript"/>
          <w:lang w:val="en-US" w:eastAsia="zh-CN"/>
        </w:rPr>
        <w:t>2</w:t>
      </w:r>
      <w:r>
        <w:rPr>
          <w:rFonts w:hint="eastAsia" w:ascii="仿宋" w:hAnsi="仿宋" w:eastAsia="仿宋"/>
          <w:color w:val="000000"/>
          <w:sz w:val="32"/>
          <w:szCs w:val="32"/>
          <w:lang w:val="en-US" w:eastAsia="zh-CN"/>
        </w:rPr>
        <w:t>，含建筑、装饰、水电安装工程、</w:t>
      </w:r>
      <w:r>
        <w:rPr>
          <w:rFonts w:hint="default" w:ascii="仿宋" w:hAnsi="仿宋" w:eastAsia="仿宋"/>
          <w:color w:val="000000"/>
          <w:sz w:val="32"/>
          <w:szCs w:val="32"/>
          <w:lang w:val="en-US" w:eastAsia="zh-CN"/>
        </w:rPr>
        <w:t>②</w:t>
      </w:r>
      <w:r>
        <w:rPr>
          <w:rFonts w:hint="eastAsia" w:ascii="仿宋" w:hAnsi="仿宋" w:eastAsia="仿宋"/>
          <w:color w:val="000000"/>
          <w:sz w:val="32"/>
          <w:szCs w:val="32"/>
          <w:lang w:val="en-US" w:eastAsia="zh-CN"/>
        </w:rPr>
        <w:t>第九中学礼堂翻新，含地面做自流平硅PU地面、墙面做木质吸音板装饰墙面、舞台地面贴复合木地板、天棚吊顶及更换门窗等，改造建筑面积约780m</w:t>
      </w:r>
      <w:r>
        <w:rPr>
          <w:rFonts w:hint="eastAsia" w:ascii="仿宋" w:hAnsi="仿宋" w:eastAsia="仿宋"/>
          <w:color w:val="000000"/>
          <w:sz w:val="32"/>
          <w:szCs w:val="32"/>
          <w:vertAlign w:val="superscript"/>
          <w:lang w:val="en-US" w:eastAsia="zh-CN"/>
        </w:rPr>
        <w:t>2</w:t>
      </w:r>
      <w:r>
        <w:rPr>
          <w:rFonts w:hint="eastAsia" w:ascii="仿宋" w:hAnsi="仿宋" w:eastAsia="仿宋"/>
          <w:color w:val="000000"/>
          <w:sz w:val="32"/>
          <w:szCs w:val="32"/>
          <w:lang w:val="en-US" w:eastAsia="zh-CN"/>
        </w:rPr>
        <w:t>、</w:t>
      </w:r>
      <w:r>
        <w:rPr>
          <w:rFonts w:hint="default" w:ascii="仿宋" w:hAnsi="仿宋" w:eastAsia="仿宋"/>
          <w:color w:val="000000"/>
          <w:sz w:val="32"/>
          <w:szCs w:val="32"/>
          <w:lang w:val="en-US" w:eastAsia="zh-CN"/>
        </w:rPr>
        <w:t>③</w:t>
      </w:r>
      <w:r>
        <w:rPr>
          <w:rFonts w:hint="eastAsia" w:ascii="仿宋" w:hAnsi="仿宋" w:eastAsia="仿宋"/>
          <w:color w:val="000000"/>
          <w:sz w:val="32"/>
          <w:szCs w:val="32"/>
          <w:lang w:val="en-US" w:eastAsia="zh-CN"/>
        </w:rPr>
        <w:t>香铺仑初级中学，含学生宿舍浴室、厕所维修改造，屋顶水塔维修及给排水安装、食堂和教学楼维修等，维修建筑面积约410m</w:t>
      </w:r>
      <w:r>
        <w:rPr>
          <w:rFonts w:hint="eastAsia" w:ascii="仿宋" w:hAnsi="仿宋" w:eastAsia="仿宋"/>
          <w:color w:val="000000"/>
          <w:sz w:val="32"/>
          <w:szCs w:val="32"/>
          <w:vertAlign w:val="superscript"/>
          <w:lang w:val="en-US" w:eastAsia="zh-CN"/>
        </w:rPr>
        <w:t>2</w:t>
      </w:r>
      <w:r>
        <w:rPr>
          <w:rFonts w:hint="eastAsia" w:ascii="仿宋" w:hAnsi="仿宋" w:eastAsia="仿宋"/>
          <w:color w:val="000000"/>
          <w:sz w:val="32"/>
          <w:szCs w:val="32"/>
          <w:lang w:val="en-US" w:eastAsia="zh-CN"/>
        </w:rPr>
        <w:t>。</w:t>
      </w:r>
    </w:p>
    <w:p>
      <w:pPr>
        <w:spacing w:line="700" w:lineRule="exact"/>
        <w:ind w:firstLine="640" w:firstLineChars="200"/>
        <w:jc w:val="both"/>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(3)益阳市特殊教育学校3万元，主要用于食堂维修改造、校园围墙修缮、广播室搬迁改造、启智部家政室修缮、至美楼律动室改造。</w:t>
      </w:r>
    </w:p>
    <w:p>
      <w:pPr>
        <w:spacing w:line="700" w:lineRule="exact"/>
        <w:ind w:firstLine="640" w:firstLineChars="200"/>
        <w:jc w:val="both"/>
        <w:rPr>
          <w:rFonts w:hint="eastAsia" w:ascii="仿宋" w:hAnsi="仿宋" w:eastAsia="仿宋"/>
          <w:b/>
          <w:bCs/>
          <w:color w:val="000000"/>
          <w:sz w:val="32"/>
          <w:szCs w:val="32"/>
          <w:lang w:val="en-US" w:eastAsia="zh-CN"/>
        </w:rPr>
      </w:pPr>
      <w:r>
        <w:rPr>
          <w:rFonts w:hint="eastAsia" w:ascii="仿宋" w:hAnsi="仿宋" w:eastAsia="仿宋"/>
          <w:color w:val="000000"/>
          <w:sz w:val="32"/>
          <w:szCs w:val="32"/>
          <w:lang w:val="en-US" w:eastAsia="zh-CN"/>
        </w:rPr>
        <w:t>5、</w:t>
      </w:r>
      <w:r>
        <w:rPr>
          <w:rFonts w:hint="eastAsia" w:ascii="仿宋" w:hAnsi="仿宋" w:eastAsia="仿宋"/>
          <w:b/>
          <w:bCs/>
          <w:color w:val="000000"/>
          <w:sz w:val="32"/>
          <w:szCs w:val="32"/>
          <w:lang w:val="en-US" w:eastAsia="zh-CN"/>
        </w:rPr>
        <w:t>2021年度益阳市市本级中小学建档立卡等学生免教辅项目</w:t>
      </w:r>
    </w:p>
    <w:p>
      <w:pPr>
        <w:spacing w:line="700" w:lineRule="exact"/>
        <w:ind w:firstLine="640" w:firstLineChars="200"/>
        <w:jc w:val="both"/>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该项目是由市教育局学生资助管理中心具体负责实施。通过不断加强资助政策宣传，认真执行上级资助文件，严格落实好中小学建档立卡等学生免教辅补助，实现对建档立卡等家庭经济困难学生应补尽补，一个不漏。</w:t>
      </w:r>
    </w:p>
    <w:p>
      <w:pPr>
        <w:numPr>
          <w:ilvl w:val="0"/>
          <w:numId w:val="2"/>
        </w:numPr>
        <w:spacing w:line="700" w:lineRule="exact"/>
        <w:ind w:firstLine="643" w:firstLineChars="200"/>
        <w:jc w:val="both"/>
        <w:rPr>
          <w:rFonts w:hint="eastAsia" w:ascii="仿宋" w:hAnsi="仿宋" w:eastAsia="仿宋"/>
          <w:b/>
          <w:bCs/>
          <w:color w:val="000000"/>
          <w:sz w:val="32"/>
          <w:szCs w:val="32"/>
          <w:lang w:val="en-US" w:eastAsia="zh-CN"/>
        </w:rPr>
      </w:pPr>
      <w:r>
        <w:rPr>
          <w:rFonts w:hint="eastAsia" w:ascii="仿宋" w:hAnsi="仿宋" w:eastAsia="仿宋"/>
          <w:b/>
          <w:bCs/>
          <w:color w:val="000000"/>
          <w:sz w:val="32"/>
          <w:szCs w:val="32"/>
          <w:lang w:val="en-US" w:eastAsia="zh-CN"/>
        </w:rPr>
        <w:t>公办普通高中生均公用经费</w:t>
      </w:r>
    </w:p>
    <w:p>
      <w:pPr>
        <w:numPr>
          <w:ilvl w:val="0"/>
          <w:numId w:val="0"/>
        </w:numPr>
        <w:spacing w:line="700" w:lineRule="exact"/>
        <w:ind w:firstLine="640" w:firstLineChars="200"/>
        <w:jc w:val="both"/>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该项目主要是</w:t>
      </w:r>
      <w:r>
        <w:rPr>
          <w:rFonts w:hint="eastAsia" w:ascii="仿宋" w:hAnsi="仿宋" w:eastAsia="仿宋"/>
          <w:color w:val="000000"/>
          <w:sz w:val="32"/>
          <w:szCs w:val="32"/>
        </w:rPr>
        <w:t>提高普通高中教育经费保障能力、提升高中运转水平、确保学校各项教育教学工作顺利开展</w:t>
      </w:r>
      <w:r>
        <w:rPr>
          <w:rFonts w:hint="eastAsia" w:ascii="仿宋" w:hAnsi="仿宋" w:eastAsia="仿宋"/>
          <w:color w:val="000000"/>
          <w:sz w:val="32"/>
          <w:szCs w:val="32"/>
          <w:lang w:eastAsia="zh-CN"/>
        </w:rPr>
        <w:t>。</w:t>
      </w:r>
    </w:p>
    <w:p>
      <w:pPr>
        <w:spacing w:line="700" w:lineRule="exact"/>
        <w:ind w:firstLine="640" w:firstLineChars="200"/>
        <w:jc w:val="both"/>
        <w:rPr>
          <w:rFonts w:hint="eastAsia" w:ascii="仿宋" w:hAnsi="仿宋" w:eastAsia="仿宋"/>
          <w:b/>
          <w:bCs/>
          <w:color w:val="000000"/>
          <w:sz w:val="32"/>
          <w:szCs w:val="32"/>
          <w:lang w:val="en-US" w:eastAsia="zh-CN"/>
        </w:rPr>
      </w:pPr>
      <w:r>
        <w:rPr>
          <w:rFonts w:hint="eastAsia" w:ascii="仿宋" w:hAnsi="仿宋" w:eastAsia="仿宋"/>
          <w:color w:val="000000"/>
          <w:sz w:val="32"/>
          <w:szCs w:val="32"/>
          <w:lang w:val="en-US" w:eastAsia="zh-CN"/>
        </w:rPr>
        <w:t>7、</w:t>
      </w:r>
      <w:r>
        <w:rPr>
          <w:rFonts w:hint="eastAsia" w:ascii="仿宋" w:hAnsi="仿宋" w:eastAsia="仿宋"/>
          <w:b/>
          <w:bCs/>
          <w:color w:val="000000"/>
          <w:sz w:val="32"/>
          <w:szCs w:val="32"/>
          <w:lang w:val="en-US" w:eastAsia="zh-CN"/>
        </w:rPr>
        <w:t>乡村教师人才津贴市级配套项目</w:t>
      </w:r>
    </w:p>
    <w:p>
      <w:pPr>
        <w:spacing w:line="700" w:lineRule="exact"/>
        <w:ind w:firstLine="640" w:firstLineChars="200"/>
        <w:jc w:val="both"/>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根据省人民政府《关于加强乡村教师队伍建设的意见》（湘政发﹝2019﹞18号）文件精神，我局从2019年9月1日起建立乡村教师人才津贴制度，对乡村中小学具有初级以上职称（含初级）的在编在岗教师，在乡村中小学校（教学点）工作期间，按学校在行政村（含自然村）、乡镇政府所在地二类情况，分别给予每人每月不低于300元、150元的人才津贴。</w:t>
      </w:r>
    </w:p>
    <w:p>
      <w:pPr>
        <w:spacing w:line="70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为确保人才津贴发放公平、公正、合理。首先由学校按照文件要求分别进行摸底，对于在编不在岗人员一律不能进行造册，并将摸底名册在各单位公示无异议后再上报。</w:t>
      </w:r>
    </w:p>
    <w:p>
      <w:pPr>
        <w:spacing w:line="70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我</w:t>
      </w:r>
      <w:r>
        <w:rPr>
          <w:rFonts w:hint="eastAsia" w:ascii="仿宋" w:hAnsi="仿宋" w:eastAsia="仿宋"/>
          <w:color w:val="000000"/>
          <w:sz w:val="32"/>
          <w:szCs w:val="32"/>
          <w:lang w:eastAsia="zh-CN"/>
        </w:rPr>
        <w:t>市</w:t>
      </w:r>
      <w:r>
        <w:rPr>
          <w:rFonts w:hint="eastAsia" w:ascii="仿宋" w:hAnsi="仿宋" w:eastAsia="仿宋"/>
          <w:color w:val="000000"/>
          <w:sz w:val="32"/>
          <w:szCs w:val="32"/>
        </w:rPr>
        <w:t>实施农村中小学校教师人才津贴针对“在编在岗教师”的界定按以下类别处理:</w:t>
      </w:r>
    </w:p>
    <w:p>
      <w:pPr>
        <w:spacing w:line="70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lang w:eastAsia="zh-CN"/>
        </w:rPr>
        <w:t>（</w:t>
      </w:r>
      <w:r>
        <w:rPr>
          <w:rFonts w:hint="eastAsia" w:ascii="仿宋" w:hAnsi="仿宋" w:eastAsia="仿宋"/>
          <w:color w:val="000000"/>
          <w:sz w:val="32"/>
          <w:szCs w:val="32"/>
        </w:rPr>
        <w:t>1</w:t>
      </w:r>
      <w:r>
        <w:rPr>
          <w:rFonts w:hint="eastAsia" w:ascii="仿宋" w:hAnsi="仿宋" w:eastAsia="仿宋"/>
          <w:color w:val="000000"/>
          <w:sz w:val="32"/>
          <w:szCs w:val="32"/>
          <w:lang w:eastAsia="zh-CN"/>
        </w:rPr>
        <w:t>）</w:t>
      </w:r>
      <w:r>
        <w:rPr>
          <w:rFonts w:hint="eastAsia" w:ascii="仿宋" w:hAnsi="仿宋" w:eastAsia="仿宋"/>
          <w:color w:val="000000"/>
          <w:sz w:val="32"/>
          <w:szCs w:val="32"/>
        </w:rPr>
        <w:t>在编不在岗的教师(不能享受)。</w:t>
      </w:r>
    </w:p>
    <w:p>
      <w:pPr>
        <w:spacing w:line="700" w:lineRule="exact"/>
        <w:ind w:firstLine="960" w:firstLineChars="300"/>
        <w:jc w:val="both"/>
        <w:rPr>
          <w:rFonts w:hint="eastAsia" w:ascii="仿宋" w:hAnsi="仿宋" w:eastAsia="仿宋"/>
          <w:color w:val="000000"/>
          <w:sz w:val="32"/>
          <w:szCs w:val="32"/>
        </w:rPr>
      </w:pPr>
      <w:r>
        <w:rPr>
          <w:rFonts w:hint="eastAsia" w:ascii="仿宋" w:hAnsi="仿宋" w:eastAsia="仿宋"/>
          <w:color w:val="000000"/>
          <w:sz w:val="32"/>
          <w:szCs w:val="32"/>
          <w:lang w:eastAsia="zh-CN"/>
        </w:rPr>
        <w:t>①</w:t>
      </w:r>
      <w:r>
        <w:rPr>
          <w:rFonts w:hint="eastAsia" w:ascii="仿宋" w:hAnsi="仿宋" w:eastAsia="仿宋"/>
          <w:color w:val="000000"/>
          <w:sz w:val="32"/>
          <w:szCs w:val="32"/>
        </w:rPr>
        <w:t>人员编制在农村中小学，其现工作岗位在城区单位(指借调到机关、城区学校的教师、城区责任区督学)。</w:t>
      </w:r>
    </w:p>
    <w:p>
      <w:pPr>
        <w:spacing w:line="700" w:lineRule="exact"/>
        <w:ind w:firstLine="960" w:firstLineChars="300"/>
        <w:jc w:val="both"/>
        <w:rPr>
          <w:rFonts w:hint="eastAsia" w:ascii="仿宋" w:hAnsi="仿宋" w:eastAsia="仿宋"/>
          <w:color w:val="000000"/>
          <w:sz w:val="32"/>
          <w:szCs w:val="32"/>
        </w:rPr>
      </w:pPr>
      <w:r>
        <w:rPr>
          <w:rFonts w:hint="eastAsia" w:ascii="仿宋" w:hAnsi="仿宋" w:eastAsia="仿宋"/>
          <w:color w:val="000000"/>
          <w:sz w:val="32"/>
          <w:szCs w:val="32"/>
          <w:lang w:eastAsia="zh-CN"/>
        </w:rPr>
        <w:t>②</w:t>
      </w:r>
      <w:r>
        <w:rPr>
          <w:rFonts w:hint="eastAsia" w:ascii="仿宋" w:hAnsi="仿宋" w:eastAsia="仿宋"/>
          <w:color w:val="000000"/>
          <w:sz w:val="32"/>
          <w:szCs w:val="32"/>
        </w:rPr>
        <w:t>人员编制在农村中小学，当年因病请假累计6个月以上的人员(工伤除外)或累计请事假3个月以上的人员。</w:t>
      </w:r>
    </w:p>
    <w:p>
      <w:pPr>
        <w:spacing w:line="70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lang w:eastAsia="zh-CN"/>
        </w:rPr>
        <w:t>（</w:t>
      </w:r>
      <w:r>
        <w:rPr>
          <w:rFonts w:hint="eastAsia" w:ascii="仿宋" w:hAnsi="仿宋" w:eastAsia="仿宋"/>
          <w:color w:val="000000"/>
          <w:sz w:val="32"/>
          <w:szCs w:val="32"/>
        </w:rPr>
        <w:t>2</w:t>
      </w:r>
      <w:r>
        <w:rPr>
          <w:rFonts w:hint="eastAsia" w:ascii="仿宋" w:hAnsi="仿宋" w:eastAsia="仿宋"/>
          <w:color w:val="000000"/>
          <w:sz w:val="32"/>
          <w:szCs w:val="32"/>
          <w:lang w:eastAsia="zh-CN"/>
        </w:rPr>
        <w:t>）</w:t>
      </w:r>
      <w:r>
        <w:rPr>
          <w:rFonts w:hint="eastAsia" w:ascii="仿宋" w:hAnsi="仿宋" w:eastAsia="仿宋"/>
          <w:color w:val="000000"/>
          <w:sz w:val="32"/>
          <w:szCs w:val="32"/>
        </w:rPr>
        <w:t>在编在岗的教师(可享受或部分享受)。</w:t>
      </w:r>
    </w:p>
    <w:p>
      <w:pPr>
        <w:spacing w:line="700" w:lineRule="exact"/>
        <w:ind w:firstLine="960" w:firstLineChars="300"/>
        <w:jc w:val="both"/>
        <w:rPr>
          <w:rFonts w:hint="eastAsia" w:ascii="仿宋" w:hAnsi="仿宋" w:eastAsia="仿宋"/>
          <w:color w:val="000000"/>
          <w:sz w:val="32"/>
          <w:szCs w:val="32"/>
        </w:rPr>
      </w:pPr>
      <w:r>
        <w:rPr>
          <w:rFonts w:hint="eastAsia" w:ascii="仿宋" w:hAnsi="仿宋" w:eastAsia="仿宋"/>
          <w:color w:val="000000"/>
          <w:sz w:val="32"/>
          <w:szCs w:val="32"/>
          <w:lang w:eastAsia="zh-CN"/>
        </w:rPr>
        <w:t>①</w:t>
      </w:r>
      <w:r>
        <w:rPr>
          <w:rFonts w:hint="eastAsia" w:ascii="仿宋" w:hAnsi="仿宋" w:eastAsia="仿宋"/>
          <w:color w:val="000000"/>
          <w:sz w:val="32"/>
          <w:szCs w:val="32"/>
        </w:rPr>
        <w:t>人员编制在城区学校，工作岗位在农村中小学从事教育教学工作的人员(支教、交流等)。</w:t>
      </w:r>
    </w:p>
    <w:p>
      <w:pPr>
        <w:spacing w:line="700" w:lineRule="exact"/>
        <w:ind w:firstLine="960" w:firstLineChars="300"/>
        <w:jc w:val="both"/>
        <w:rPr>
          <w:rFonts w:hint="eastAsia" w:ascii="仿宋" w:hAnsi="仿宋" w:eastAsia="仿宋"/>
          <w:color w:val="000000"/>
          <w:sz w:val="32"/>
          <w:szCs w:val="32"/>
        </w:rPr>
      </w:pPr>
      <w:r>
        <w:rPr>
          <w:rFonts w:hint="eastAsia" w:ascii="仿宋" w:hAnsi="仿宋" w:eastAsia="仿宋"/>
          <w:color w:val="000000"/>
          <w:sz w:val="32"/>
          <w:szCs w:val="32"/>
          <w:lang w:eastAsia="zh-CN"/>
        </w:rPr>
        <w:t>②</w:t>
      </w:r>
      <w:r>
        <w:rPr>
          <w:rFonts w:hint="eastAsia" w:ascii="仿宋" w:hAnsi="仿宋" w:eastAsia="仿宋"/>
          <w:color w:val="000000"/>
          <w:sz w:val="32"/>
          <w:szCs w:val="32"/>
        </w:rPr>
        <w:t>人员编制在农村中小学，办理了产假、婚假的教师，产假和婚假期间视同在编在岗。</w:t>
      </w:r>
    </w:p>
    <w:p>
      <w:pPr>
        <w:spacing w:line="700" w:lineRule="exact"/>
        <w:ind w:firstLine="960" w:firstLineChars="300"/>
        <w:jc w:val="both"/>
        <w:rPr>
          <w:rFonts w:hint="eastAsia" w:ascii="仿宋" w:hAnsi="仿宋" w:eastAsia="仿宋"/>
          <w:color w:val="000000"/>
          <w:sz w:val="32"/>
          <w:szCs w:val="32"/>
        </w:rPr>
      </w:pPr>
      <w:r>
        <w:rPr>
          <w:rFonts w:hint="eastAsia" w:ascii="仿宋" w:hAnsi="仿宋" w:eastAsia="仿宋"/>
          <w:color w:val="000000"/>
          <w:sz w:val="32"/>
          <w:szCs w:val="32"/>
          <w:lang w:eastAsia="zh-CN"/>
        </w:rPr>
        <w:t>③</w:t>
      </w:r>
      <w:r>
        <w:rPr>
          <w:rFonts w:hint="eastAsia" w:ascii="仿宋" w:hAnsi="仿宋" w:eastAsia="仿宋"/>
          <w:color w:val="000000"/>
          <w:sz w:val="32"/>
          <w:szCs w:val="32"/>
        </w:rPr>
        <w:t>人员编制在农村中小学，因组织调动到城区学校的按农村中小学实际工作月份享受。</w:t>
      </w:r>
    </w:p>
    <w:p>
      <w:pPr>
        <w:spacing w:line="700" w:lineRule="exact"/>
        <w:ind w:firstLine="960" w:firstLineChars="300"/>
        <w:jc w:val="both"/>
        <w:rPr>
          <w:rFonts w:hint="eastAsia" w:ascii="仿宋" w:hAnsi="仿宋" w:eastAsia="仿宋"/>
          <w:color w:val="000000"/>
          <w:sz w:val="32"/>
          <w:szCs w:val="32"/>
        </w:rPr>
      </w:pPr>
      <w:r>
        <w:rPr>
          <w:rFonts w:hint="eastAsia" w:ascii="仿宋" w:hAnsi="仿宋" w:eastAsia="仿宋"/>
          <w:color w:val="000000"/>
          <w:sz w:val="32"/>
          <w:szCs w:val="32"/>
          <w:lang w:eastAsia="zh-CN"/>
        </w:rPr>
        <w:t>④</w:t>
      </w:r>
      <w:r>
        <w:rPr>
          <w:rFonts w:hint="eastAsia" w:ascii="仿宋" w:hAnsi="仿宋" w:eastAsia="仿宋"/>
          <w:color w:val="000000"/>
          <w:sz w:val="32"/>
          <w:szCs w:val="32"/>
        </w:rPr>
        <w:t>在农村中小学校从事教育教学工作的人员。</w:t>
      </w:r>
    </w:p>
    <w:p>
      <w:pPr>
        <w:spacing w:line="700" w:lineRule="exact"/>
        <w:ind w:firstLine="643" w:firstLineChars="200"/>
        <w:jc w:val="both"/>
        <w:rPr>
          <w:rFonts w:hint="eastAsia" w:ascii="仿宋" w:hAnsi="仿宋" w:eastAsia="仿宋"/>
          <w:b/>
          <w:bCs/>
          <w:color w:val="000000"/>
          <w:sz w:val="32"/>
          <w:szCs w:val="32"/>
          <w:lang w:val="en-US" w:eastAsia="zh-CN"/>
        </w:rPr>
      </w:pPr>
      <w:r>
        <w:rPr>
          <w:rFonts w:hint="eastAsia" w:ascii="仿宋" w:hAnsi="仿宋" w:eastAsia="仿宋"/>
          <w:b/>
          <w:bCs/>
          <w:color w:val="000000"/>
          <w:sz w:val="32"/>
          <w:szCs w:val="32"/>
          <w:lang w:val="en-US" w:eastAsia="zh-CN"/>
        </w:rPr>
        <w:t>二、绩效自评工作开展情况</w:t>
      </w:r>
    </w:p>
    <w:p>
      <w:pPr>
        <w:spacing w:line="70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（一）绩效评价目的</w:t>
      </w:r>
    </w:p>
    <w:p>
      <w:pPr>
        <w:spacing w:line="70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此次绩效评价的目的是：严格落实《预算法》及省、市绩效管理工作的有关规定，进一步规范财政资金的管理，强化财政支出绩效理念，提升部门责任意识，提高资金使用效益。</w:t>
      </w:r>
    </w:p>
    <w:p>
      <w:pPr>
        <w:spacing w:line="70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（二）绩效评价的主要过程</w:t>
      </w:r>
    </w:p>
    <w:p>
      <w:pPr>
        <w:spacing w:line="70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根据绩效评价的要求，我局成立了自评工作领导小组，对照自评方案进行研究和布署，我局领导及相关部门全程参与，按照自评方案的要求，对照各实施项目的内容逐条逐项自评。在自评过程发现问题，查找原因，积极整改，为下一步工作夯实基础。</w:t>
      </w:r>
    </w:p>
    <w:p>
      <w:pPr>
        <w:spacing w:line="700" w:lineRule="exact"/>
        <w:ind w:firstLine="643" w:firstLineChars="200"/>
        <w:jc w:val="both"/>
        <w:rPr>
          <w:rFonts w:hint="eastAsia" w:ascii="仿宋" w:hAnsi="仿宋" w:eastAsia="仿宋"/>
          <w:b/>
          <w:bCs/>
          <w:color w:val="000000"/>
          <w:sz w:val="32"/>
          <w:szCs w:val="32"/>
          <w:lang w:val="en-US" w:eastAsia="zh-CN"/>
        </w:rPr>
      </w:pPr>
      <w:r>
        <w:rPr>
          <w:rFonts w:hint="eastAsia" w:ascii="仿宋" w:hAnsi="仿宋" w:eastAsia="仿宋"/>
          <w:b/>
          <w:bCs/>
          <w:color w:val="000000"/>
          <w:sz w:val="32"/>
          <w:szCs w:val="32"/>
          <w:lang w:val="en-US" w:eastAsia="zh-CN"/>
        </w:rPr>
        <w:t>三、综合评价结论</w:t>
      </w:r>
    </w:p>
    <w:p>
      <w:pPr>
        <w:spacing w:line="700" w:lineRule="exact"/>
        <w:ind w:firstLine="640" w:firstLineChars="200"/>
        <w:jc w:val="both"/>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2021</w:t>
      </w:r>
      <w:r>
        <w:rPr>
          <w:rFonts w:hint="eastAsia" w:ascii="仿宋" w:hAnsi="仿宋" w:eastAsia="仿宋"/>
          <w:color w:val="000000"/>
          <w:sz w:val="32"/>
          <w:szCs w:val="32"/>
        </w:rPr>
        <w:t>年全市</w:t>
      </w:r>
      <w:r>
        <w:rPr>
          <w:rFonts w:hint="eastAsia" w:ascii="仿宋" w:hAnsi="仿宋" w:eastAsia="仿宋"/>
          <w:color w:val="000000"/>
          <w:sz w:val="32"/>
          <w:szCs w:val="32"/>
          <w:lang w:eastAsia="zh-CN"/>
        </w:rPr>
        <w:t>教育</w:t>
      </w:r>
      <w:r>
        <w:rPr>
          <w:rFonts w:hint="eastAsia" w:ascii="仿宋" w:hAnsi="仿宋" w:eastAsia="仿宋"/>
          <w:color w:val="000000"/>
          <w:sz w:val="32"/>
          <w:szCs w:val="32"/>
        </w:rPr>
        <w:t>系统紧紧围绕年度目标任务</w:t>
      </w:r>
      <w:r>
        <w:rPr>
          <w:rFonts w:hint="eastAsia" w:ascii="仿宋" w:hAnsi="仿宋" w:eastAsia="仿宋"/>
          <w:color w:val="000000"/>
          <w:sz w:val="32"/>
          <w:szCs w:val="32"/>
          <w:lang w:eastAsia="zh-CN"/>
        </w:rPr>
        <w:t>，做好各项公用经费管理工作，把各项补助政策落到实处。通过市级配套项目的实施，</w:t>
      </w:r>
      <w:r>
        <w:rPr>
          <w:rFonts w:hint="eastAsia" w:ascii="仿宋" w:hAnsi="仿宋" w:eastAsia="仿宋"/>
          <w:color w:val="000000"/>
          <w:sz w:val="32"/>
          <w:szCs w:val="32"/>
          <w:lang w:val="en-US" w:eastAsia="zh-CN"/>
        </w:rPr>
        <w:t>提高了教育质量、推动了义务教育均衡发展、促进高中阶段教育普及、逐步分类推进了中等职业免除学杂费，实现了家庭经济困难学生资助全覆盖。各项资助款项按政策、按要求发放到位，对家庭经济困难学生精准识别，确保了符合条件的贫困学生“应助尽助”，特别是确保了全市建档立卡户子女没有一个因贫失学。学生及学生家长对教育扶贫、资助政策落实满意度逐渐提高，社会影响力逐渐增大。市级配套项目自评得分97.23分（自评得分按照各项目自评得分*资金权重计算），结论为优秀。项目具体得分和评价等级如下表：</w:t>
      </w:r>
    </w:p>
    <w:p>
      <w:pPr>
        <w:keepNext w:val="0"/>
        <w:keepLines w:val="0"/>
        <w:pageBreakBefore w:val="0"/>
        <w:widowControl w:val="0"/>
        <w:kinsoku/>
        <w:wordWrap/>
        <w:overflowPunct/>
        <w:topLinePunct w:val="0"/>
        <w:autoSpaceDE/>
        <w:autoSpaceDN/>
        <w:bidi w:val="0"/>
        <w:adjustRightInd/>
        <w:snapToGrid/>
        <w:spacing w:line="340" w:lineRule="exact"/>
        <w:ind w:firstLine="640" w:firstLineChars="200"/>
        <w:jc w:val="center"/>
        <w:textAlignment w:val="auto"/>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自评结果表</w:t>
      </w:r>
    </w:p>
    <w:tbl>
      <w:tblPr>
        <w:tblStyle w:val="6"/>
        <w:tblW w:w="8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8"/>
        <w:gridCol w:w="1284"/>
        <w:gridCol w:w="956"/>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0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b/>
                <w:bCs/>
                <w:color w:val="000000"/>
                <w:sz w:val="24"/>
                <w:szCs w:val="24"/>
                <w:vertAlign w:val="baseline"/>
                <w:lang w:val="en-US" w:eastAsia="zh-CN"/>
              </w:rPr>
            </w:pPr>
            <w:r>
              <w:rPr>
                <w:rFonts w:hint="eastAsia" w:ascii="仿宋" w:hAnsi="仿宋" w:eastAsia="仿宋"/>
                <w:b/>
                <w:bCs/>
                <w:color w:val="000000"/>
                <w:sz w:val="24"/>
                <w:szCs w:val="24"/>
                <w:vertAlign w:val="baseline"/>
                <w:lang w:val="en-US" w:eastAsia="zh-CN"/>
              </w:rPr>
              <w:t>项      目</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b/>
                <w:bCs/>
                <w:color w:val="000000"/>
                <w:sz w:val="24"/>
                <w:szCs w:val="24"/>
                <w:vertAlign w:val="baseline"/>
                <w:lang w:val="en-US" w:eastAsia="zh-CN"/>
              </w:rPr>
            </w:pPr>
            <w:r>
              <w:rPr>
                <w:rFonts w:hint="eastAsia" w:ascii="仿宋" w:hAnsi="仿宋" w:eastAsia="仿宋"/>
                <w:b/>
                <w:bCs/>
                <w:color w:val="000000"/>
                <w:sz w:val="21"/>
                <w:szCs w:val="21"/>
                <w:vertAlign w:val="baseline"/>
                <w:lang w:val="en-US" w:eastAsia="zh-CN"/>
              </w:rPr>
              <w:t>资金（万元）</w:t>
            </w:r>
          </w:p>
        </w:tc>
        <w:tc>
          <w:tcPr>
            <w:tcW w:w="95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b/>
                <w:bCs/>
                <w:color w:val="000000"/>
                <w:sz w:val="24"/>
                <w:szCs w:val="24"/>
                <w:vertAlign w:val="baseline"/>
                <w:lang w:val="en-US" w:eastAsia="zh-CN"/>
              </w:rPr>
            </w:pPr>
            <w:r>
              <w:rPr>
                <w:rFonts w:hint="eastAsia" w:ascii="仿宋" w:hAnsi="仿宋" w:eastAsia="仿宋"/>
                <w:b/>
                <w:bCs/>
                <w:color w:val="000000"/>
                <w:sz w:val="24"/>
                <w:szCs w:val="24"/>
                <w:vertAlign w:val="baseline"/>
                <w:lang w:val="en-US" w:eastAsia="zh-CN"/>
              </w:rPr>
              <w:t>得分</w:t>
            </w:r>
          </w:p>
        </w:tc>
        <w:tc>
          <w:tcPr>
            <w:tcW w:w="122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b/>
                <w:bCs/>
                <w:color w:val="000000"/>
                <w:sz w:val="24"/>
                <w:szCs w:val="24"/>
                <w:vertAlign w:val="baseline"/>
                <w:lang w:val="en-US" w:eastAsia="zh-CN"/>
              </w:rPr>
            </w:pPr>
            <w:r>
              <w:rPr>
                <w:rFonts w:hint="eastAsia" w:ascii="仿宋" w:hAnsi="仿宋" w:eastAsia="仿宋"/>
                <w:b/>
                <w:bCs/>
                <w:color w:val="000000"/>
                <w:sz w:val="24"/>
                <w:szCs w:val="24"/>
                <w:vertAlign w:val="baseline"/>
                <w:lang w:val="en-US" w:eastAsia="zh-CN"/>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510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olor w:val="000000"/>
                <w:sz w:val="24"/>
                <w:szCs w:val="24"/>
                <w:vertAlign w:val="baseline"/>
                <w:lang w:val="en-US" w:eastAsia="zh-CN"/>
              </w:rPr>
            </w:pPr>
            <w:r>
              <w:rPr>
                <w:rFonts w:hint="eastAsia" w:ascii="仿宋" w:hAnsi="仿宋" w:eastAsia="仿宋"/>
                <w:color w:val="000000"/>
                <w:sz w:val="24"/>
                <w:szCs w:val="24"/>
                <w:lang w:val="en-US" w:eastAsia="zh-CN"/>
              </w:rPr>
              <w:t>1、困难幼儿入园市级配套</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 w:hAnsi="仿宋" w:eastAsia="仿宋"/>
                <w:color w:val="000000"/>
                <w:sz w:val="24"/>
                <w:szCs w:val="24"/>
                <w:vertAlign w:val="baseline"/>
                <w:lang w:val="en-US" w:eastAsia="zh-CN"/>
              </w:rPr>
            </w:pPr>
            <w:r>
              <w:rPr>
                <w:rFonts w:hint="eastAsia" w:ascii="仿宋" w:hAnsi="仿宋" w:eastAsia="仿宋"/>
                <w:color w:val="000000"/>
                <w:sz w:val="24"/>
                <w:szCs w:val="24"/>
                <w:vertAlign w:val="baseline"/>
                <w:lang w:val="en-US" w:eastAsia="zh-CN"/>
              </w:rPr>
              <w:t>39.92</w:t>
            </w:r>
          </w:p>
        </w:tc>
        <w:tc>
          <w:tcPr>
            <w:tcW w:w="956" w:type="dxa"/>
            <w:vAlign w:val="center"/>
          </w:tcPr>
          <w:p>
            <w:pPr>
              <w:keepNext w:val="0"/>
              <w:keepLines w:val="0"/>
              <w:widowControl/>
              <w:suppressLineNumbers w:val="0"/>
              <w:jc w:val="center"/>
              <w:textAlignment w:val="center"/>
              <w:rPr>
                <w:rFonts w:hint="eastAsia" w:ascii="仿宋" w:hAnsi="仿宋" w:eastAsia="仿宋"/>
                <w:color w:val="00000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97</w:t>
            </w:r>
          </w:p>
        </w:tc>
        <w:tc>
          <w:tcPr>
            <w:tcW w:w="122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olor w:val="000000"/>
                <w:sz w:val="24"/>
                <w:szCs w:val="24"/>
                <w:vertAlign w:val="baseline"/>
                <w:lang w:val="en-US" w:eastAsia="zh-CN"/>
              </w:rPr>
            </w:pPr>
            <w:r>
              <w:rPr>
                <w:rFonts w:hint="eastAsia" w:ascii="仿宋" w:hAnsi="仿宋" w:eastAsia="仿宋"/>
                <w:color w:val="000000"/>
                <w:sz w:val="24"/>
                <w:szCs w:val="24"/>
                <w:vertAlign w:val="baseline"/>
                <w:lang w:val="en-US" w:eastAsia="zh-CN"/>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10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olor w:val="000000"/>
                <w:sz w:val="24"/>
                <w:szCs w:val="24"/>
                <w:vertAlign w:val="baseline"/>
                <w:lang w:val="en-US" w:eastAsia="zh-CN"/>
              </w:rPr>
            </w:pPr>
            <w:r>
              <w:rPr>
                <w:rFonts w:hint="eastAsia" w:ascii="仿宋" w:hAnsi="仿宋" w:eastAsia="仿宋"/>
                <w:color w:val="000000"/>
                <w:sz w:val="24"/>
                <w:szCs w:val="24"/>
                <w:lang w:val="en-US" w:eastAsia="zh-CN"/>
              </w:rPr>
              <w:t>2、学前教育生均公用经费市级配套</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 w:hAnsi="仿宋" w:eastAsia="仿宋"/>
                <w:color w:val="000000"/>
                <w:sz w:val="24"/>
                <w:szCs w:val="24"/>
                <w:vertAlign w:val="baseline"/>
                <w:lang w:val="en-US" w:eastAsia="zh-CN"/>
              </w:rPr>
            </w:pPr>
            <w:r>
              <w:rPr>
                <w:rFonts w:hint="eastAsia" w:ascii="仿宋" w:hAnsi="仿宋" w:eastAsia="仿宋"/>
                <w:color w:val="000000"/>
                <w:sz w:val="24"/>
                <w:szCs w:val="24"/>
                <w:vertAlign w:val="baseline"/>
                <w:lang w:val="en-US" w:eastAsia="zh-CN"/>
              </w:rPr>
              <w:t>373.2</w:t>
            </w:r>
          </w:p>
        </w:tc>
        <w:tc>
          <w:tcPr>
            <w:tcW w:w="956" w:type="dxa"/>
            <w:vAlign w:val="center"/>
          </w:tcPr>
          <w:p>
            <w:pPr>
              <w:keepNext w:val="0"/>
              <w:keepLines w:val="0"/>
              <w:widowControl/>
              <w:suppressLineNumbers w:val="0"/>
              <w:jc w:val="center"/>
              <w:textAlignment w:val="center"/>
              <w:rPr>
                <w:rFonts w:hint="eastAsia" w:ascii="仿宋" w:hAnsi="仿宋" w:eastAsia="仿宋"/>
                <w:color w:val="00000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97</w:t>
            </w:r>
          </w:p>
        </w:tc>
        <w:tc>
          <w:tcPr>
            <w:tcW w:w="122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olor w:val="000000"/>
                <w:sz w:val="24"/>
                <w:szCs w:val="24"/>
                <w:vertAlign w:val="baseline"/>
                <w:lang w:val="en-US" w:eastAsia="zh-CN"/>
              </w:rPr>
            </w:pPr>
            <w:r>
              <w:rPr>
                <w:rFonts w:hint="eastAsia" w:ascii="仿宋" w:hAnsi="仿宋" w:eastAsia="仿宋"/>
                <w:color w:val="000000"/>
                <w:sz w:val="24"/>
                <w:szCs w:val="24"/>
                <w:vertAlign w:val="baseline"/>
                <w:lang w:val="en-US" w:eastAsia="zh-CN"/>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0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olor w:val="000000"/>
                <w:sz w:val="24"/>
                <w:szCs w:val="24"/>
                <w:vertAlign w:val="baseline"/>
                <w:lang w:val="en-US" w:eastAsia="zh-CN"/>
              </w:rPr>
            </w:pPr>
            <w:r>
              <w:rPr>
                <w:rFonts w:hint="eastAsia" w:ascii="仿宋" w:hAnsi="仿宋" w:eastAsia="仿宋"/>
                <w:color w:val="000000"/>
                <w:sz w:val="24"/>
                <w:szCs w:val="24"/>
                <w:lang w:val="en-US" w:eastAsia="zh-CN"/>
              </w:rPr>
              <w:t>3、公用经费保障机制市级配套（城乡义务教育公用经费）</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 w:hAnsi="仿宋" w:eastAsia="仿宋"/>
                <w:color w:val="000000"/>
                <w:sz w:val="24"/>
                <w:szCs w:val="24"/>
                <w:vertAlign w:val="baseline"/>
                <w:lang w:val="en-US" w:eastAsia="zh-CN"/>
              </w:rPr>
            </w:pPr>
            <w:r>
              <w:rPr>
                <w:rFonts w:hint="eastAsia" w:ascii="仿宋" w:hAnsi="仿宋" w:eastAsia="仿宋"/>
                <w:color w:val="000000"/>
                <w:sz w:val="24"/>
                <w:szCs w:val="24"/>
                <w:vertAlign w:val="baseline"/>
                <w:lang w:val="en-US" w:eastAsia="zh-CN"/>
              </w:rPr>
              <w:t>824</w:t>
            </w:r>
          </w:p>
        </w:tc>
        <w:tc>
          <w:tcPr>
            <w:tcW w:w="956" w:type="dxa"/>
            <w:vAlign w:val="center"/>
          </w:tcPr>
          <w:p>
            <w:pPr>
              <w:keepNext w:val="0"/>
              <w:keepLines w:val="0"/>
              <w:widowControl/>
              <w:suppressLineNumbers w:val="0"/>
              <w:jc w:val="center"/>
              <w:textAlignment w:val="center"/>
              <w:rPr>
                <w:rFonts w:hint="eastAsia" w:ascii="仿宋" w:hAnsi="仿宋" w:eastAsia="仿宋"/>
                <w:color w:val="00000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98</w:t>
            </w:r>
          </w:p>
        </w:tc>
        <w:tc>
          <w:tcPr>
            <w:tcW w:w="122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olor w:val="000000"/>
                <w:sz w:val="24"/>
                <w:szCs w:val="24"/>
                <w:vertAlign w:val="baseline"/>
                <w:lang w:val="en-US" w:eastAsia="zh-CN"/>
              </w:rPr>
            </w:pPr>
            <w:r>
              <w:rPr>
                <w:rFonts w:hint="eastAsia" w:ascii="仿宋" w:hAnsi="仿宋" w:eastAsia="仿宋"/>
                <w:color w:val="000000"/>
                <w:sz w:val="24"/>
                <w:szCs w:val="24"/>
                <w:vertAlign w:val="baseline"/>
                <w:lang w:val="en-US" w:eastAsia="zh-CN"/>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10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olor w:val="000000"/>
                <w:sz w:val="24"/>
                <w:szCs w:val="24"/>
                <w:vertAlign w:val="baseline"/>
                <w:lang w:val="en-US" w:eastAsia="zh-CN"/>
              </w:rPr>
            </w:pPr>
            <w:r>
              <w:rPr>
                <w:rFonts w:hint="eastAsia" w:ascii="仿宋" w:hAnsi="仿宋" w:eastAsia="仿宋"/>
                <w:color w:val="000000"/>
                <w:sz w:val="24"/>
                <w:szCs w:val="24"/>
                <w:lang w:val="en-US" w:eastAsia="zh-CN"/>
              </w:rPr>
              <w:t>4、农村校舍维修改造市级配套（校舍安全）</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 w:hAnsi="仿宋" w:eastAsia="仿宋"/>
                <w:color w:val="000000"/>
                <w:sz w:val="24"/>
                <w:szCs w:val="24"/>
                <w:vertAlign w:val="baseline"/>
                <w:lang w:val="en-US" w:eastAsia="zh-CN"/>
              </w:rPr>
            </w:pPr>
            <w:r>
              <w:rPr>
                <w:rFonts w:hint="eastAsia" w:ascii="仿宋" w:hAnsi="仿宋" w:eastAsia="仿宋"/>
                <w:color w:val="000000"/>
                <w:sz w:val="24"/>
                <w:szCs w:val="24"/>
                <w:vertAlign w:val="baseline"/>
                <w:lang w:val="en-US" w:eastAsia="zh-CN"/>
              </w:rPr>
              <w:t>230</w:t>
            </w:r>
          </w:p>
        </w:tc>
        <w:tc>
          <w:tcPr>
            <w:tcW w:w="956" w:type="dxa"/>
            <w:vAlign w:val="center"/>
          </w:tcPr>
          <w:p>
            <w:pPr>
              <w:keepNext w:val="0"/>
              <w:keepLines w:val="0"/>
              <w:widowControl/>
              <w:suppressLineNumbers w:val="0"/>
              <w:jc w:val="center"/>
              <w:textAlignment w:val="center"/>
              <w:rPr>
                <w:rFonts w:hint="eastAsia" w:ascii="仿宋" w:hAnsi="仿宋" w:eastAsia="仿宋"/>
                <w:color w:val="00000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98</w:t>
            </w:r>
          </w:p>
        </w:tc>
        <w:tc>
          <w:tcPr>
            <w:tcW w:w="122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olor w:val="000000"/>
                <w:sz w:val="24"/>
                <w:szCs w:val="24"/>
                <w:vertAlign w:val="baseline"/>
                <w:lang w:val="en-US" w:eastAsia="zh-CN"/>
              </w:rPr>
            </w:pPr>
            <w:r>
              <w:rPr>
                <w:rFonts w:hint="eastAsia" w:ascii="仿宋" w:hAnsi="仿宋" w:eastAsia="仿宋"/>
                <w:color w:val="000000"/>
                <w:sz w:val="24"/>
                <w:szCs w:val="24"/>
                <w:vertAlign w:val="baseline"/>
                <w:lang w:val="en-US" w:eastAsia="zh-CN"/>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10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olor w:val="000000"/>
                <w:sz w:val="24"/>
                <w:szCs w:val="24"/>
                <w:vertAlign w:val="baseline"/>
                <w:lang w:val="en-US" w:eastAsia="zh-CN"/>
              </w:rPr>
            </w:pPr>
            <w:r>
              <w:rPr>
                <w:rFonts w:hint="eastAsia" w:ascii="仿宋" w:hAnsi="仿宋" w:eastAsia="仿宋"/>
                <w:color w:val="000000"/>
                <w:sz w:val="24"/>
                <w:szCs w:val="24"/>
                <w:lang w:val="en-US" w:eastAsia="zh-CN"/>
              </w:rPr>
              <w:t>5、家庭经济困难学生生活补助市级配套（家庭经济困难寄宿生生活补助）</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 w:hAnsi="仿宋" w:eastAsia="仿宋"/>
                <w:color w:val="000000"/>
                <w:sz w:val="24"/>
                <w:szCs w:val="24"/>
                <w:vertAlign w:val="baseline"/>
                <w:lang w:val="en-US" w:eastAsia="zh-CN"/>
              </w:rPr>
            </w:pPr>
            <w:r>
              <w:rPr>
                <w:rFonts w:hint="eastAsia" w:ascii="仿宋" w:hAnsi="仿宋" w:eastAsia="仿宋"/>
                <w:color w:val="000000"/>
                <w:sz w:val="24"/>
                <w:szCs w:val="24"/>
                <w:vertAlign w:val="baseline"/>
                <w:lang w:val="en-US" w:eastAsia="zh-CN"/>
              </w:rPr>
              <w:t>98</w:t>
            </w:r>
          </w:p>
        </w:tc>
        <w:tc>
          <w:tcPr>
            <w:tcW w:w="956" w:type="dxa"/>
            <w:vAlign w:val="center"/>
          </w:tcPr>
          <w:p>
            <w:pPr>
              <w:keepNext w:val="0"/>
              <w:keepLines w:val="0"/>
              <w:widowControl/>
              <w:suppressLineNumbers w:val="0"/>
              <w:jc w:val="center"/>
              <w:textAlignment w:val="center"/>
              <w:rPr>
                <w:rFonts w:hint="eastAsia" w:ascii="仿宋" w:hAnsi="仿宋" w:eastAsia="仿宋"/>
                <w:color w:val="00000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98</w:t>
            </w:r>
          </w:p>
        </w:tc>
        <w:tc>
          <w:tcPr>
            <w:tcW w:w="122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olor w:val="000000"/>
                <w:sz w:val="24"/>
                <w:szCs w:val="24"/>
                <w:vertAlign w:val="baseline"/>
                <w:lang w:val="en-US" w:eastAsia="zh-CN"/>
              </w:rPr>
            </w:pPr>
            <w:r>
              <w:rPr>
                <w:rFonts w:hint="eastAsia" w:ascii="仿宋" w:hAnsi="仿宋" w:eastAsia="仿宋"/>
                <w:color w:val="000000"/>
                <w:sz w:val="24"/>
                <w:szCs w:val="24"/>
                <w:vertAlign w:val="baseline"/>
                <w:lang w:val="en-US" w:eastAsia="zh-CN"/>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0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olor w:val="000000"/>
                <w:sz w:val="24"/>
                <w:szCs w:val="24"/>
                <w:vertAlign w:val="baseline"/>
                <w:lang w:val="en-US" w:eastAsia="zh-CN"/>
              </w:rPr>
            </w:pPr>
            <w:r>
              <w:rPr>
                <w:rFonts w:hint="eastAsia" w:ascii="仿宋" w:hAnsi="仿宋" w:eastAsia="仿宋"/>
                <w:color w:val="000000"/>
                <w:sz w:val="24"/>
                <w:szCs w:val="24"/>
                <w:lang w:val="en-US" w:eastAsia="zh-CN"/>
              </w:rPr>
              <w:t>6、建档立卡免费教辅市级配套</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 w:hAnsi="仿宋" w:eastAsia="仿宋"/>
                <w:color w:val="000000"/>
                <w:sz w:val="24"/>
                <w:szCs w:val="24"/>
                <w:vertAlign w:val="baseline"/>
                <w:lang w:val="en-US" w:eastAsia="zh-CN"/>
              </w:rPr>
            </w:pPr>
            <w:r>
              <w:rPr>
                <w:rFonts w:hint="eastAsia" w:ascii="仿宋" w:hAnsi="仿宋" w:eastAsia="仿宋"/>
                <w:color w:val="000000"/>
                <w:sz w:val="24"/>
                <w:szCs w:val="24"/>
                <w:vertAlign w:val="baseline"/>
                <w:lang w:val="en-US" w:eastAsia="zh-CN"/>
              </w:rPr>
              <w:t>10.42</w:t>
            </w:r>
          </w:p>
        </w:tc>
        <w:tc>
          <w:tcPr>
            <w:tcW w:w="956" w:type="dxa"/>
            <w:vAlign w:val="center"/>
          </w:tcPr>
          <w:p>
            <w:pPr>
              <w:keepNext w:val="0"/>
              <w:keepLines w:val="0"/>
              <w:widowControl/>
              <w:suppressLineNumbers w:val="0"/>
              <w:jc w:val="center"/>
              <w:textAlignment w:val="center"/>
              <w:rPr>
                <w:rFonts w:hint="eastAsia" w:ascii="仿宋" w:hAnsi="仿宋" w:eastAsia="仿宋"/>
                <w:color w:val="00000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97</w:t>
            </w:r>
          </w:p>
        </w:tc>
        <w:tc>
          <w:tcPr>
            <w:tcW w:w="122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olor w:val="000000"/>
                <w:sz w:val="24"/>
                <w:szCs w:val="24"/>
                <w:vertAlign w:val="baseline"/>
                <w:lang w:val="en-US" w:eastAsia="zh-CN"/>
              </w:rPr>
            </w:pPr>
            <w:r>
              <w:rPr>
                <w:rFonts w:hint="eastAsia" w:ascii="仿宋" w:hAnsi="仿宋" w:eastAsia="仿宋"/>
                <w:color w:val="000000"/>
                <w:sz w:val="24"/>
                <w:szCs w:val="24"/>
                <w:vertAlign w:val="baseline"/>
                <w:lang w:val="en-US" w:eastAsia="zh-CN"/>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10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olor w:val="000000"/>
                <w:sz w:val="24"/>
                <w:szCs w:val="24"/>
                <w:vertAlign w:val="baseline"/>
                <w:lang w:val="en-US" w:eastAsia="zh-CN"/>
              </w:rPr>
            </w:pPr>
            <w:r>
              <w:rPr>
                <w:rFonts w:hint="eastAsia" w:ascii="仿宋" w:hAnsi="仿宋" w:eastAsia="仿宋"/>
                <w:color w:val="000000"/>
                <w:sz w:val="24"/>
                <w:szCs w:val="24"/>
                <w:lang w:val="en-US" w:eastAsia="zh-CN"/>
              </w:rPr>
              <w:t>7、公办普通高中生均公用市级配套</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 w:hAnsi="仿宋" w:eastAsia="仿宋"/>
                <w:color w:val="000000"/>
                <w:sz w:val="24"/>
                <w:szCs w:val="24"/>
                <w:vertAlign w:val="baseline"/>
                <w:lang w:val="en-US" w:eastAsia="zh-CN"/>
              </w:rPr>
            </w:pPr>
            <w:r>
              <w:rPr>
                <w:rFonts w:hint="eastAsia" w:ascii="仿宋" w:hAnsi="仿宋" w:eastAsia="仿宋"/>
                <w:color w:val="000000"/>
                <w:sz w:val="24"/>
                <w:szCs w:val="24"/>
                <w:vertAlign w:val="baseline"/>
                <w:lang w:val="en-US" w:eastAsia="zh-CN"/>
              </w:rPr>
              <w:t>657</w:t>
            </w:r>
          </w:p>
        </w:tc>
        <w:tc>
          <w:tcPr>
            <w:tcW w:w="956" w:type="dxa"/>
            <w:vAlign w:val="center"/>
          </w:tcPr>
          <w:p>
            <w:pPr>
              <w:keepNext w:val="0"/>
              <w:keepLines w:val="0"/>
              <w:widowControl/>
              <w:suppressLineNumbers w:val="0"/>
              <w:jc w:val="center"/>
              <w:textAlignment w:val="center"/>
              <w:rPr>
                <w:rFonts w:hint="eastAsia" w:ascii="仿宋" w:hAnsi="仿宋" w:eastAsia="仿宋"/>
                <w:color w:val="00000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97</w:t>
            </w:r>
          </w:p>
        </w:tc>
        <w:tc>
          <w:tcPr>
            <w:tcW w:w="122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olor w:val="000000"/>
                <w:sz w:val="24"/>
                <w:szCs w:val="24"/>
                <w:vertAlign w:val="baseline"/>
                <w:lang w:val="en-US" w:eastAsia="zh-CN"/>
              </w:rPr>
            </w:pPr>
            <w:r>
              <w:rPr>
                <w:rFonts w:hint="eastAsia" w:ascii="仿宋" w:hAnsi="仿宋" w:eastAsia="仿宋"/>
                <w:color w:val="000000"/>
                <w:sz w:val="24"/>
                <w:szCs w:val="24"/>
                <w:vertAlign w:val="baseline"/>
                <w:lang w:val="en-US" w:eastAsia="zh-CN"/>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10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olor w:val="000000"/>
                <w:sz w:val="24"/>
                <w:szCs w:val="24"/>
                <w:vertAlign w:val="baseline"/>
                <w:lang w:val="en-US" w:eastAsia="zh-CN"/>
              </w:rPr>
            </w:pPr>
            <w:r>
              <w:rPr>
                <w:rFonts w:hint="eastAsia" w:ascii="仿宋" w:hAnsi="仿宋" w:eastAsia="仿宋"/>
                <w:color w:val="000000"/>
                <w:sz w:val="24"/>
                <w:szCs w:val="24"/>
                <w:lang w:val="en-US" w:eastAsia="zh-CN"/>
              </w:rPr>
              <w:t>8、普通高中助学金市级配套</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 w:hAnsi="仿宋" w:eastAsia="仿宋"/>
                <w:color w:val="000000"/>
                <w:sz w:val="24"/>
                <w:szCs w:val="24"/>
                <w:vertAlign w:val="baseline"/>
                <w:lang w:val="en-US" w:eastAsia="zh-CN"/>
              </w:rPr>
            </w:pPr>
            <w:r>
              <w:rPr>
                <w:rFonts w:hint="eastAsia" w:ascii="仿宋" w:hAnsi="仿宋" w:eastAsia="仿宋"/>
                <w:color w:val="000000"/>
                <w:sz w:val="24"/>
                <w:szCs w:val="24"/>
                <w:vertAlign w:val="baseline"/>
                <w:lang w:val="en-US" w:eastAsia="zh-CN"/>
              </w:rPr>
              <w:t>96.45</w:t>
            </w:r>
          </w:p>
        </w:tc>
        <w:tc>
          <w:tcPr>
            <w:tcW w:w="956" w:type="dxa"/>
            <w:vAlign w:val="center"/>
          </w:tcPr>
          <w:p>
            <w:pPr>
              <w:keepNext w:val="0"/>
              <w:keepLines w:val="0"/>
              <w:widowControl/>
              <w:suppressLineNumbers w:val="0"/>
              <w:jc w:val="center"/>
              <w:textAlignment w:val="center"/>
              <w:rPr>
                <w:rFonts w:hint="eastAsia" w:ascii="仿宋" w:hAnsi="仿宋" w:eastAsia="仿宋"/>
                <w:color w:val="00000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98</w:t>
            </w:r>
          </w:p>
        </w:tc>
        <w:tc>
          <w:tcPr>
            <w:tcW w:w="122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olor w:val="000000"/>
                <w:sz w:val="24"/>
                <w:szCs w:val="24"/>
                <w:vertAlign w:val="baseline"/>
                <w:lang w:val="en-US" w:eastAsia="zh-CN"/>
              </w:rPr>
            </w:pPr>
            <w:r>
              <w:rPr>
                <w:rFonts w:hint="eastAsia" w:ascii="仿宋" w:hAnsi="仿宋" w:eastAsia="仿宋"/>
                <w:color w:val="000000"/>
                <w:sz w:val="24"/>
                <w:szCs w:val="24"/>
                <w:vertAlign w:val="baseline"/>
                <w:lang w:val="en-US" w:eastAsia="zh-CN"/>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10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olor w:val="000000"/>
                <w:sz w:val="24"/>
                <w:szCs w:val="24"/>
                <w:vertAlign w:val="baseline"/>
                <w:lang w:val="en-US" w:eastAsia="zh-CN"/>
              </w:rPr>
            </w:pPr>
            <w:r>
              <w:rPr>
                <w:rFonts w:hint="eastAsia" w:ascii="仿宋" w:hAnsi="仿宋" w:eastAsia="仿宋"/>
                <w:color w:val="000000"/>
                <w:sz w:val="24"/>
                <w:szCs w:val="24"/>
                <w:lang w:val="en-US" w:eastAsia="zh-CN"/>
              </w:rPr>
              <w:t>9、普通高中建档立卡学生免学费市级配套</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 w:hAnsi="仿宋" w:eastAsia="仿宋"/>
                <w:color w:val="000000"/>
                <w:sz w:val="24"/>
                <w:szCs w:val="24"/>
                <w:vertAlign w:val="baseline"/>
                <w:lang w:val="en-US" w:eastAsia="zh-CN"/>
              </w:rPr>
            </w:pPr>
            <w:r>
              <w:rPr>
                <w:rFonts w:hint="eastAsia" w:ascii="仿宋" w:hAnsi="仿宋" w:eastAsia="仿宋"/>
                <w:color w:val="000000"/>
                <w:sz w:val="24"/>
                <w:szCs w:val="24"/>
                <w:vertAlign w:val="baseline"/>
                <w:lang w:val="en-US" w:eastAsia="zh-CN"/>
              </w:rPr>
              <w:t>21.04</w:t>
            </w:r>
          </w:p>
        </w:tc>
        <w:tc>
          <w:tcPr>
            <w:tcW w:w="956" w:type="dxa"/>
            <w:vAlign w:val="center"/>
          </w:tcPr>
          <w:p>
            <w:pPr>
              <w:keepNext w:val="0"/>
              <w:keepLines w:val="0"/>
              <w:widowControl/>
              <w:suppressLineNumbers w:val="0"/>
              <w:jc w:val="center"/>
              <w:textAlignment w:val="center"/>
              <w:rPr>
                <w:rFonts w:hint="eastAsia" w:ascii="仿宋" w:hAnsi="仿宋" w:eastAsia="仿宋"/>
                <w:color w:val="00000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98</w:t>
            </w:r>
          </w:p>
        </w:tc>
        <w:tc>
          <w:tcPr>
            <w:tcW w:w="122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olor w:val="000000"/>
                <w:sz w:val="24"/>
                <w:szCs w:val="24"/>
                <w:vertAlign w:val="baseline"/>
                <w:lang w:val="en-US" w:eastAsia="zh-CN"/>
              </w:rPr>
            </w:pPr>
            <w:r>
              <w:rPr>
                <w:rFonts w:hint="eastAsia" w:ascii="仿宋" w:hAnsi="仿宋" w:eastAsia="仿宋"/>
                <w:color w:val="000000"/>
                <w:sz w:val="24"/>
                <w:szCs w:val="24"/>
                <w:vertAlign w:val="baseline"/>
                <w:lang w:val="en-US" w:eastAsia="zh-CN"/>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10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olor w:val="000000"/>
                <w:sz w:val="24"/>
                <w:szCs w:val="24"/>
                <w:vertAlign w:val="baseline"/>
                <w:lang w:val="en-US" w:eastAsia="zh-CN"/>
              </w:rPr>
            </w:pPr>
            <w:r>
              <w:rPr>
                <w:rFonts w:hint="eastAsia" w:ascii="仿宋" w:hAnsi="仿宋" w:eastAsia="仿宋"/>
                <w:color w:val="000000"/>
                <w:sz w:val="24"/>
                <w:szCs w:val="24"/>
                <w:lang w:val="en-US" w:eastAsia="zh-CN"/>
              </w:rPr>
              <w:t>10中职助学金市级配套</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 w:hAnsi="仿宋" w:eastAsia="仿宋"/>
                <w:color w:val="000000"/>
                <w:sz w:val="24"/>
                <w:szCs w:val="24"/>
                <w:vertAlign w:val="baseline"/>
                <w:lang w:val="en-US" w:eastAsia="zh-CN"/>
              </w:rPr>
            </w:pPr>
            <w:r>
              <w:rPr>
                <w:rFonts w:hint="eastAsia" w:ascii="仿宋" w:hAnsi="仿宋" w:eastAsia="仿宋"/>
                <w:color w:val="000000"/>
                <w:sz w:val="24"/>
                <w:szCs w:val="24"/>
                <w:vertAlign w:val="baseline"/>
                <w:lang w:val="en-US" w:eastAsia="zh-CN"/>
              </w:rPr>
              <w:t>189.18</w:t>
            </w:r>
          </w:p>
        </w:tc>
        <w:tc>
          <w:tcPr>
            <w:tcW w:w="956" w:type="dxa"/>
            <w:vAlign w:val="center"/>
          </w:tcPr>
          <w:p>
            <w:pPr>
              <w:keepNext w:val="0"/>
              <w:keepLines w:val="0"/>
              <w:widowControl/>
              <w:suppressLineNumbers w:val="0"/>
              <w:jc w:val="center"/>
              <w:textAlignment w:val="center"/>
              <w:rPr>
                <w:rFonts w:hint="eastAsia" w:ascii="仿宋" w:hAnsi="仿宋" w:eastAsia="仿宋"/>
                <w:color w:val="00000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99</w:t>
            </w:r>
          </w:p>
        </w:tc>
        <w:tc>
          <w:tcPr>
            <w:tcW w:w="122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olor w:val="000000"/>
                <w:sz w:val="24"/>
                <w:szCs w:val="24"/>
                <w:vertAlign w:val="baseline"/>
                <w:lang w:val="en-US" w:eastAsia="zh-CN"/>
              </w:rPr>
            </w:pPr>
            <w:r>
              <w:rPr>
                <w:rFonts w:hint="eastAsia" w:ascii="仿宋" w:hAnsi="仿宋" w:eastAsia="仿宋"/>
                <w:color w:val="000000"/>
                <w:sz w:val="24"/>
                <w:szCs w:val="24"/>
                <w:vertAlign w:val="baseline"/>
                <w:lang w:val="en-US" w:eastAsia="zh-CN"/>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10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olor w:val="000000"/>
                <w:sz w:val="24"/>
                <w:szCs w:val="24"/>
                <w:vertAlign w:val="baseline"/>
                <w:lang w:val="en-US" w:eastAsia="zh-CN"/>
              </w:rPr>
            </w:pPr>
            <w:r>
              <w:rPr>
                <w:rFonts w:hint="eastAsia" w:ascii="仿宋" w:hAnsi="仿宋" w:eastAsia="仿宋"/>
                <w:color w:val="000000"/>
                <w:sz w:val="24"/>
                <w:szCs w:val="24"/>
                <w:lang w:val="en-US" w:eastAsia="zh-CN"/>
              </w:rPr>
              <w:t>11、中职免学费市级配套</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 w:hAnsi="仿宋" w:eastAsia="仿宋"/>
                <w:color w:val="000000"/>
                <w:sz w:val="24"/>
                <w:szCs w:val="24"/>
                <w:vertAlign w:val="baseline"/>
                <w:lang w:val="en-US" w:eastAsia="zh-CN"/>
              </w:rPr>
            </w:pPr>
            <w:r>
              <w:rPr>
                <w:rFonts w:hint="eastAsia" w:ascii="仿宋" w:hAnsi="仿宋" w:eastAsia="仿宋"/>
                <w:color w:val="000000"/>
                <w:sz w:val="24"/>
                <w:szCs w:val="24"/>
                <w:vertAlign w:val="baseline"/>
                <w:lang w:val="en-US" w:eastAsia="zh-CN"/>
              </w:rPr>
              <w:t>1133.97</w:t>
            </w:r>
          </w:p>
        </w:tc>
        <w:tc>
          <w:tcPr>
            <w:tcW w:w="956" w:type="dxa"/>
            <w:vAlign w:val="center"/>
          </w:tcPr>
          <w:p>
            <w:pPr>
              <w:keepNext w:val="0"/>
              <w:keepLines w:val="0"/>
              <w:widowControl/>
              <w:suppressLineNumbers w:val="0"/>
              <w:jc w:val="center"/>
              <w:textAlignment w:val="center"/>
              <w:rPr>
                <w:rFonts w:hint="eastAsia" w:ascii="仿宋" w:hAnsi="仿宋" w:eastAsia="仿宋"/>
                <w:color w:val="00000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95.9</w:t>
            </w:r>
          </w:p>
        </w:tc>
        <w:tc>
          <w:tcPr>
            <w:tcW w:w="122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olor w:val="000000"/>
                <w:sz w:val="24"/>
                <w:szCs w:val="24"/>
                <w:vertAlign w:val="baseline"/>
                <w:lang w:val="en-US" w:eastAsia="zh-CN"/>
              </w:rPr>
            </w:pPr>
            <w:r>
              <w:rPr>
                <w:rFonts w:hint="eastAsia" w:ascii="仿宋" w:hAnsi="仿宋" w:eastAsia="仿宋"/>
                <w:color w:val="000000"/>
                <w:sz w:val="24"/>
                <w:szCs w:val="24"/>
                <w:vertAlign w:val="baseline"/>
                <w:lang w:val="en-US" w:eastAsia="zh-CN"/>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10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olor w:val="000000"/>
                <w:sz w:val="24"/>
                <w:szCs w:val="24"/>
                <w:vertAlign w:val="baseline"/>
                <w:lang w:val="en-US" w:eastAsia="zh-CN"/>
              </w:rPr>
            </w:pPr>
            <w:r>
              <w:rPr>
                <w:rFonts w:hint="eastAsia" w:ascii="仿宋" w:hAnsi="仿宋" w:eastAsia="仿宋"/>
                <w:color w:val="000000"/>
                <w:sz w:val="24"/>
                <w:szCs w:val="24"/>
                <w:lang w:val="en-US" w:eastAsia="zh-CN"/>
              </w:rPr>
              <w:t>12、乡村教师人才津贴市级配套</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 w:hAnsi="仿宋" w:eastAsia="仿宋"/>
                <w:color w:val="000000"/>
                <w:sz w:val="24"/>
                <w:szCs w:val="24"/>
                <w:vertAlign w:val="baseline"/>
                <w:lang w:val="en-US" w:eastAsia="zh-CN"/>
              </w:rPr>
            </w:pPr>
            <w:r>
              <w:rPr>
                <w:rFonts w:hint="eastAsia" w:ascii="仿宋" w:hAnsi="仿宋" w:eastAsia="仿宋"/>
                <w:color w:val="000000"/>
                <w:sz w:val="24"/>
                <w:szCs w:val="24"/>
                <w:vertAlign w:val="baseline"/>
                <w:lang w:val="en-US" w:eastAsia="zh-CN"/>
              </w:rPr>
              <w:t>259.04</w:t>
            </w:r>
          </w:p>
        </w:tc>
        <w:tc>
          <w:tcPr>
            <w:tcW w:w="956" w:type="dxa"/>
            <w:vAlign w:val="center"/>
          </w:tcPr>
          <w:p>
            <w:pPr>
              <w:keepNext w:val="0"/>
              <w:keepLines w:val="0"/>
              <w:widowControl/>
              <w:suppressLineNumbers w:val="0"/>
              <w:jc w:val="center"/>
              <w:textAlignment w:val="center"/>
              <w:rPr>
                <w:rFonts w:hint="eastAsia" w:ascii="仿宋" w:hAnsi="仿宋" w:eastAsia="仿宋"/>
                <w:color w:val="00000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99</w:t>
            </w:r>
          </w:p>
        </w:tc>
        <w:tc>
          <w:tcPr>
            <w:tcW w:w="122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olor w:val="000000"/>
                <w:sz w:val="24"/>
                <w:szCs w:val="24"/>
                <w:vertAlign w:val="baseline"/>
                <w:lang w:val="en-US" w:eastAsia="zh-CN"/>
              </w:rPr>
            </w:pPr>
            <w:r>
              <w:rPr>
                <w:rFonts w:hint="eastAsia" w:ascii="仿宋" w:hAnsi="仿宋" w:eastAsia="仿宋"/>
                <w:color w:val="000000"/>
                <w:sz w:val="24"/>
                <w:szCs w:val="24"/>
                <w:vertAlign w:val="baseline"/>
                <w:lang w:val="en-US" w:eastAsia="zh-CN"/>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10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olor w:val="000000"/>
                <w:sz w:val="24"/>
                <w:szCs w:val="24"/>
                <w:vertAlign w:val="baseline"/>
                <w:lang w:val="en-US" w:eastAsia="zh-CN"/>
              </w:rPr>
            </w:pPr>
            <w:r>
              <w:rPr>
                <w:rFonts w:hint="eastAsia" w:ascii="仿宋" w:hAnsi="仿宋" w:eastAsia="仿宋"/>
                <w:b/>
                <w:bCs/>
                <w:color w:val="000000"/>
                <w:sz w:val="24"/>
                <w:szCs w:val="24"/>
                <w:vertAlign w:val="baseline"/>
                <w:lang w:val="en-US" w:eastAsia="zh-CN"/>
              </w:rPr>
              <w:t>市级配套资金合计</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olor w:val="000000"/>
                <w:sz w:val="24"/>
                <w:szCs w:val="24"/>
                <w:vertAlign w:val="baseline"/>
                <w:lang w:val="en-US" w:eastAsia="zh-CN"/>
              </w:rPr>
            </w:pPr>
            <w:r>
              <w:rPr>
                <w:rFonts w:hint="eastAsia" w:ascii="仿宋" w:hAnsi="仿宋" w:eastAsia="仿宋"/>
                <w:color w:val="000000"/>
                <w:sz w:val="24"/>
                <w:szCs w:val="24"/>
                <w:vertAlign w:val="baseline"/>
                <w:lang w:val="en-US" w:eastAsia="zh-CN"/>
              </w:rPr>
              <w:fldChar w:fldCharType="begin"/>
            </w:r>
            <w:r>
              <w:rPr>
                <w:rFonts w:hint="eastAsia" w:ascii="仿宋" w:hAnsi="仿宋" w:eastAsia="仿宋"/>
                <w:color w:val="000000"/>
                <w:sz w:val="24"/>
                <w:szCs w:val="24"/>
                <w:vertAlign w:val="baseline"/>
                <w:lang w:val="en-US" w:eastAsia="zh-CN"/>
              </w:rPr>
              <w:instrText xml:space="preserve"> = sum(B2:B13) \* MERGEFORMAT </w:instrText>
            </w:r>
            <w:r>
              <w:rPr>
                <w:rFonts w:hint="eastAsia" w:ascii="仿宋" w:hAnsi="仿宋" w:eastAsia="仿宋"/>
                <w:color w:val="000000"/>
                <w:sz w:val="24"/>
                <w:szCs w:val="24"/>
                <w:vertAlign w:val="baseline"/>
                <w:lang w:val="en-US" w:eastAsia="zh-CN"/>
              </w:rPr>
              <w:fldChar w:fldCharType="separate"/>
            </w:r>
            <w:r>
              <w:rPr>
                <w:rFonts w:hint="eastAsia" w:ascii="仿宋" w:hAnsi="仿宋" w:eastAsia="仿宋"/>
                <w:color w:val="000000"/>
                <w:sz w:val="24"/>
                <w:szCs w:val="24"/>
                <w:vertAlign w:val="baseline"/>
                <w:lang w:val="en-US" w:eastAsia="zh-CN"/>
              </w:rPr>
              <w:t>3932.22</w:t>
            </w:r>
            <w:r>
              <w:rPr>
                <w:rFonts w:hint="eastAsia" w:ascii="仿宋" w:hAnsi="仿宋" w:eastAsia="仿宋"/>
                <w:color w:val="000000"/>
                <w:sz w:val="24"/>
                <w:szCs w:val="24"/>
                <w:vertAlign w:val="baseline"/>
                <w:lang w:val="en-US" w:eastAsia="zh-CN"/>
              </w:rPr>
              <w:fldChar w:fldCharType="end"/>
            </w:r>
          </w:p>
        </w:tc>
        <w:tc>
          <w:tcPr>
            <w:tcW w:w="956" w:type="dxa"/>
            <w:vAlign w:val="center"/>
          </w:tcPr>
          <w:p>
            <w:pPr>
              <w:keepNext w:val="0"/>
              <w:keepLines w:val="0"/>
              <w:widowControl/>
              <w:suppressLineNumbers w:val="0"/>
              <w:jc w:val="center"/>
              <w:textAlignment w:val="top"/>
              <w:rPr>
                <w:rFonts w:hint="eastAsia" w:ascii="仿宋" w:hAnsi="仿宋" w:eastAsia="仿宋"/>
                <w:color w:val="000000"/>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97.23</w:t>
            </w:r>
          </w:p>
        </w:tc>
        <w:tc>
          <w:tcPr>
            <w:tcW w:w="122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olor w:val="000000"/>
                <w:sz w:val="24"/>
                <w:szCs w:val="24"/>
                <w:vertAlign w:val="baseline"/>
                <w:lang w:val="en-US" w:eastAsia="zh-CN"/>
              </w:rPr>
            </w:pPr>
            <w:r>
              <w:rPr>
                <w:rFonts w:hint="eastAsia" w:ascii="仿宋" w:hAnsi="仿宋" w:eastAsia="仿宋"/>
                <w:color w:val="000000"/>
                <w:sz w:val="24"/>
                <w:szCs w:val="24"/>
                <w:vertAlign w:val="baseline"/>
                <w:lang w:val="en-US" w:eastAsia="zh-CN"/>
              </w:rPr>
              <w:t>优秀</w:t>
            </w:r>
          </w:p>
        </w:tc>
      </w:tr>
    </w:tbl>
    <w:p>
      <w:pPr>
        <w:spacing w:line="700" w:lineRule="exact"/>
        <w:ind w:firstLine="643" w:firstLineChars="200"/>
        <w:jc w:val="both"/>
        <w:rPr>
          <w:rFonts w:hint="eastAsia" w:ascii="仿宋" w:hAnsi="仿宋" w:eastAsia="仿宋"/>
          <w:b/>
          <w:bCs/>
          <w:color w:val="000000"/>
          <w:sz w:val="32"/>
          <w:szCs w:val="32"/>
          <w:lang w:val="en-US" w:eastAsia="zh-CN"/>
        </w:rPr>
      </w:pPr>
      <w:r>
        <w:rPr>
          <w:rFonts w:hint="eastAsia" w:ascii="仿宋" w:hAnsi="仿宋" w:eastAsia="仿宋"/>
          <w:b/>
          <w:bCs/>
          <w:color w:val="000000"/>
          <w:sz w:val="32"/>
          <w:szCs w:val="32"/>
          <w:lang w:val="en-US" w:eastAsia="zh-CN"/>
        </w:rPr>
        <w:t>四、绩效目标实现情况分析</w:t>
      </w:r>
    </w:p>
    <w:p>
      <w:pPr>
        <w:spacing w:line="700" w:lineRule="exact"/>
        <w:ind w:firstLine="640" w:firstLineChars="200"/>
        <w:jc w:val="both"/>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（一）项目资金使用情况</w:t>
      </w:r>
    </w:p>
    <w:p>
      <w:pPr>
        <w:spacing w:line="700" w:lineRule="exact"/>
        <w:ind w:firstLine="640" w:firstLineChars="200"/>
        <w:jc w:val="both"/>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2021年我局市级配套项目资金到位3932.22万元，主要包含：困难幼儿入园市级配套40.22万元、学前教育生均公用经费市级配套373.2万元、公用经费保障机制市级配套（城乡义务教育公用经费）824万元、农村校舍维修改造市级配套（校舍安全）230万元、家庭经济困难学生生活补助市级配套（家庭经济困难寄宿生生活补助）98万元、建档立卡免费教辅市级配套10.42万元、公办普通高中生均公用市级配套657万元、普通高中助学金市级配套96.45万元、普通高中建档立卡学生免学费市级配套21.04万元、中职助学金市级配套189.18万元、中职免学费市级配套1133.97、乡村教师人才津贴市级配套259.04万元，明细如下：</w:t>
      </w:r>
    </w:p>
    <w:p>
      <w:pPr>
        <w:spacing w:line="700" w:lineRule="exact"/>
        <w:ind w:firstLine="640" w:firstLineChars="200"/>
        <w:jc w:val="both"/>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1、困难幼儿入园市级配套实际到位资金39.92万元，具体拨付明细：益阳市学生资助管理中心1.6万元、资阳区教育局9.64万元、赫山区教育局28.68万元。</w:t>
      </w:r>
    </w:p>
    <w:p>
      <w:pPr>
        <w:spacing w:line="700" w:lineRule="exact"/>
        <w:ind w:firstLine="640" w:firstLineChars="200"/>
        <w:jc w:val="both"/>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2、学前教育生均公用经费市级配套项目实际到位资金373.20万元，具体拨付明细：益阳市特殊教育学校0.68万元、资阳区教育局84.8万元、赫山区教育276.24万元、益阳市中心幼儿园11.48万元。</w:t>
      </w:r>
    </w:p>
    <w:p>
      <w:pPr>
        <w:spacing w:line="700" w:lineRule="exact"/>
        <w:ind w:firstLine="640" w:firstLineChars="200"/>
        <w:jc w:val="both"/>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3、公用经费保障机制市级配套（城乡义务教育公用经费）到位资金824万元，具体拨付明细：赫山区教育局476.22万元、资阳区教育局213万元、益阳特殊教育学校24.96万元、</w:t>
      </w:r>
      <w:r>
        <w:rPr>
          <w:rFonts w:hint="eastAsia" w:ascii="仿宋" w:hAnsi="仿宋" w:eastAsia="仿宋"/>
          <w:color w:val="000000"/>
          <w:sz w:val="32"/>
          <w:szCs w:val="32"/>
          <w:lang w:eastAsia="zh-CN"/>
        </w:rPr>
        <w:t>益阳师范学校</w:t>
      </w:r>
      <w:r>
        <w:rPr>
          <w:rFonts w:hint="eastAsia" w:ascii="仿宋" w:hAnsi="仿宋" w:eastAsia="仿宋"/>
          <w:color w:val="000000"/>
          <w:sz w:val="32"/>
          <w:szCs w:val="32"/>
        </w:rPr>
        <w:t>高等专科学校</w:t>
      </w:r>
      <w:r>
        <w:rPr>
          <w:rFonts w:hint="eastAsia" w:ascii="仿宋" w:hAnsi="仿宋" w:eastAsia="仿宋"/>
          <w:color w:val="000000"/>
          <w:sz w:val="32"/>
          <w:szCs w:val="32"/>
          <w:lang w:val="en-US" w:eastAsia="zh-CN"/>
        </w:rPr>
        <w:t>61.12万元以及朝阳国际实验学校实验学校48.7万元。</w:t>
      </w:r>
    </w:p>
    <w:p>
      <w:pPr>
        <w:spacing w:line="700" w:lineRule="exact"/>
        <w:ind w:firstLine="640" w:firstLineChars="200"/>
        <w:jc w:val="both"/>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4、农村校舍维修改造市级配套（校舍安全）实际到位资金230万元，具体拨付明细：益阳市特殊教育学校3万元、资阳区教育局71万元、赫山区教育局156万元。</w:t>
      </w:r>
    </w:p>
    <w:p>
      <w:pPr>
        <w:spacing w:line="700" w:lineRule="exact"/>
        <w:ind w:firstLine="640" w:firstLineChars="200"/>
        <w:jc w:val="both"/>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5、义务教育家庭经济困难学生生活补助市级配套（家庭经济困难寄宿生生活补助）98万元，具体拨付单位：朝阳国际实验学校实验学校2万元、</w:t>
      </w:r>
      <w:r>
        <w:rPr>
          <w:rFonts w:hint="eastAsia" w:ascii="仿宋" w:hAnsi="仿宋" w:eastAsia="仿宋"/>
          <w:color w:val="000000"/>
          <w:sz w:val="32"/>
          <w:szCs w:val="32"/>
          <w:lang w:eastAsia="zh-CN"/>
        </w:rPr>
        <w:t>益阳师范学校</w:t>
      </w:r>
      <w:r>
        <w:rPr>
          <w:rFonts w:hint="eastAsia" w:ascii="仿宋" w:hAnsi="仿宋" w:eastAsia="仿宋"/>
          <w:color w:val="000000"/>
          <w:sz w:val="32"/>
          <w:szCs w:val="32"/>
        </w:rPr>
        <w:t>高等专科学校</w:t>
      </w:r>
      <w:r>
        <w:rPr>
          <w:rFonts w:hint="eastAsia" w:ascii="仿宋" w:hAnsi="仿宋" w:eastAsia="仿宋"/>
          <w:color w:val="000000"/>
          <w:sz w:val="32"/>
          <w:szCs w:val="32"/>
          <w:lang w:val="en-US" w:eastAsia="zh-CN"/>
        </w:rPr>
        <w:t>7万元、益阳市特殊教育学校5万元、资阳区教育局28万元以及赫山区教育局56万元。</w:t>
      </w:r>
    </w:p>
    <w:p>
      <w:pPr>
        <w:spacing w:line="700" w:lineRule="exact"/>
        <w:ind w:firstLine="640" w:firstLineChars="200"/>
        <w:jc w:val="both"/>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6、建档立卡免费教辅市级配套10.42万元，由益阳市教育局学生资助管理中心负责实施。</w:t>
      </w:r>
    </w:p>
    <w:p>
      <w:pPr>
        <w:spacing w:line="700" w:lineRule="exact"/>
        <w:ind w:firstLine="640" w:firstLineChars="200"/>
        <w:jc w:val="both"/>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7、公办普通高中生均公用市级配套657万元，已经全部到位，具体拨付明细：赫山区教育局250万元、资阳区教育局82万元以及益阳市第一中学325万元。</w:t>
      </w:r>
      <w:r>
        <w:rPr>
          <w:rFonts w:hint="eastAsia" w:ascii="仿宋" w:hAnsi="仿宋" w:eastAsia="仿宋"/>
          <w:color w:val="000000"/>
          <w:sz w:val="32"/>
          <w:szCs w:val="32"/>
        </w:rPr>
        <w:t>主要用于教师培训、教研、校园维修维护、购置通用设备等,保证了学校正常运转</w:t>
      </w:r>
      <w:r>
        <w:rPr>
          <w:rFonts w:hint="eastAsia" w:ascii="仿宋" w:hAnsi="仿宋" w:eastAsia="仿宋"/>
          <w:color w:val="000000"/>
          <w:sz w:val="32"/>
          <w:szCs w:val="32"/>
          <w:lang w:eastAsia="zh-CN"/>
        </w:rPr>
        <w:t>。</w:t>
      </w:r>
    </w:p>
    <w:p>
      <w:pPr>
        <w:spacing w:line="700" w:lineRule="exact"/>
        <w:ind w:firstLine="640" w:firstLineChars="200"/>
        <w:jc w:val="both"/>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8、普通高中助学金市级配套到位资金96.45万元，具体拨付明细：益阳市教育局学生资助管理中心44.48万元、资阳区教育局16.26万元、赫山区教育局35.71万元。</w:t>
      </w:r>
    </w:p>
    <w:p>
      <w:pPr>
        <w:spacing w:line="700" w:lineRule="exact"/>
        <w:ind w:firstLine="640" w:firstLineChars="200"/>
        <w:jc w:val="both"/>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9、普通高中建档立卡学生免学费市级配套21.04万元，具体拨付明细:益阳市第一中学6.72万元、朝阳国际实验学校实验学校0.58万元、资阳区教育局4.82万元以及赫山区教育局8.92万元。</w:t>
      </w:r>
    </w:p>
    <w:p>
      <w:pPr>
        <w:spacing w:line="700" w:lineRule="exact"/>
        <w:ind w:firstLine="640" w:firstLineChars="200"/>
        <w:jc w:val="both"/>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10、中职助学金市级配套189.18万元，具体拨付明细：益阳市益阳市学生资助管理中心148.88万元、资阳区教育局2.78万元以及赫山区教育局37.52万元。</w:t>
      </w:r>
    </w:p>
    <w:p>
      <w:pPr>
        <w:spacing w:line="700" w:lineRule="exact"/>
        <w:ind w:firstLine="640" w:firstLineChars="200"/>
        <w:jc w:val="both"/>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11、中职免学费市级配套项目实际到位资金1133.97万元，拨付明细如下：</w:t>
      </w:r>
    </w:p>
    <w:p>
      <w:pPr>
        <w:spacing w:line="700" w:lineRule="exact"/>
        <w:ind w:firstLine="640" w:firstLineChars="200"/>
        <w:jc w:val="center"/>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中职免学费市级配套项目资金拨付明细表</w:t>
      </w:r>
    </w:p>
    <w:p>
      <w:pPr>
        <w:spacing w:line="700" w:lineRule="exact"/>
        <w:ind w:firstLine="480" w:firstLineChars="200"/>
        <w:jc w:val="right"/>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金额单位：万元</w:t>
      </w:r>
    </w:p>
    <w:tbl>
      <w:tblPr>
        <w:tblStyle w:val="6"/>
        <w:tblW w:w="8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8"/>
        <w:gridCol w:w="1415"/>
        <w:gridCol w:w="1478"/>
        <w:gridCol w:w="3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8" w:type="dxa"/>
          </w:tcPr>
          <w:p>
            <w:pPr>
              <w:keepNext w:val="0"/>
              <w:keepLines w:val="0"/>
              <w:pageBreakBefore w:val="0"/>
              <w:widowControl w:val="0"/>
              <w:kinsoku/>
              <w:wordWrap/>
              <w:overflowPunct/>
              <w:topLinePunct w:val="0"/>
              <w:autoSpaceDE/>
              <w:autoSpaceDN/>
              <w:bidi w:val="0"/>
              <w:adjustRightInd/>
              <w:snapToGrid/>
              <w:spacing w:line="400" w:lineRule="exact"/>
              <w:ind w:firstLine="720" w:firstLineChars="300"/>
              <w:jc w:val="both"/>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单    位</w:t>
            </w:r>
          </w:p>
        </w:tc>
        <w:tc>
          <w:tcPr>
            <w:tcW w:w="141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预算数</w:t>
            </w:r>
          </w:p>
        </w:tc>
        <w:tc>
          <w:tcPr>
            <w:tcW w:w="147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执行数</w:t>
            </w:r>
          </w:p>
        </w:tc>
        <w:tc>
          <w:tcPr>
            <w:tcW w:w="323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8"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益阳职业技术学院</w:t>
            </w:r>
          </w:p>
        </w:tc>
        <w:tc>
          <w:tcPr>
            <w:tcW w:w="1415" w:type="dxa"/>
            <w:vAlign w:val="top"/>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135.86</w:t>
            </w:r>
          </w:p>
        </w:tc>
        <w:tc>
          <w:tcPr>
            <w:tcW w:w="1478" w:type="dxa"/>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default" w:ascii="仿宋" w:hAnsi="仿宋" w:eastAsia="仿宋"/>
                <w:color w:val="000000"/>
                <w:sz w:val="24"/>
                <w:szCs w:val="24"/>
                <w:lang w:val="en-US" w:eastAsia="zh-CN"/>
              </w:rPr>
            </w:pPr>
            <w:r>
              <w:rPr>
                <w:rFonts w:hint="eastAsia" w:ascii="仿宋" w:hAnsi="仿宋" w:eastAsia="仿宋"/>
                <w:color w:val="000000"/>
                <w:sz w:val="24"/>
                <w:szCs w:val="24"/>
                <w:lang w:val="en-US" w:eastAsia="zh-CN"/>
              </w:rPr>
              <w:t>135.86</w:t>
            </w:r>
          </w:p>
        </w:tc>
        <w:tc>
          <w:tcPr>
            <w:tcW w:w="3230" w:type="dxa"/>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8"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益阳医学高等专科学校</w:t>
            </w:r>
          </w:p>
        </w:tc>
        <w:tc>
          <w:tcPr>
            <w:tcW w:w="1415" w:type="dxa"/>
            <w:vAlign w:val="top"/>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41.04</w:t>
            </w:r>
          </w:p>
        </w:tc>
        <w:tc>
          <w:tcPr>
            <w:tcW w:w="1478" w:type="dxa"/>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default" w:ascii="仿宋" w:hAnsi="仿宋" w:eastAsia="仿宋"/>
                <w:color w:val="000000"/>
                <w:sz w:val="24"/>
                <w:szCs w:val="24"/>
                <w:lang w:val="en-US" w:eastAsia="zh-CN"/>
              </w:rPr>
            </w:pPr>
            <w:r>
              <w:rPr>
                <w:rFonts w:hint="eastAsia" w:ascii="仿宋" w:hAnsi="仿宋" w:eastAsia="仿宋"/>
                <w:color w:val="000000"/>
                <w:sz w:val="24"/>
                <w:szCs w:val="24"/>
                <w:lang w:val="en-US" w:eastAsia="zh-CN"/>
              </w:rPr>
              <w:t>41.04</w:t>
            </w:r>
          </w:p>
        </w:tc>
        <w:tc>
          <w:tcPr>
            <w:tcW w:w="3230" w:type="dxa"/>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8"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益阳师范学校</w:t>
            </w:r>
          </w:p>
        </w:tc>
        <w:tc>
          <w:tcPr>
            <w:tcW w:w="1415" w:type="dxa"/>
            <w:vAlign w:val="top"/>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168.24</w:t>
            </w:r>
          </w:p>
        </w:tc>
        <w:tc>
          <w:tcPr>
            <w:tcW w:w="1478" w:type="dxa"/>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default" w:ascii="仿宋" w:hAnsi="仿宋" w:eastAsia="仿宋"/>
                <w:color w:val="000000"/>
                <w:sz w:val="24"/>
                <w:szCs w:val="24"/>
                <w:lang w:val="en-US" w:eastAsia="zh-CN"/>
              </w:rPr>
            </w:pPr>
            <w:r>
              <w:rPr>
                <w:rFonts w:hint="eastAsia" w:ascii="仿宋" w:hAnsi="仿宋" w:eastAsia="仿宋"/>
                <w:color w:val="000000"/>
                <w:sz w:val="24"/>
                <w:szCs w:val="24"/>
                <w:lang w:val="en-US" w:eastAsia="zh-CN"/>
              </w:rPr>
              <w:t>168.24</w:t>
            </w:r>
          </w:p>
        </w:tc>
        <w:tc>
          <w:tcPr>
            <w:tcW w:w="3230" w:type="dxa"/>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8"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益阳特殊教育学校</w:t>
            </w:r>
          </w:p>
        </w:tc>
        <w:tc>
          <w:tcPr>
            <w:tcW w:w="1415" w:type="dxa"/>
            <w:vAlign w:val="top"/>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3.36</w:t>
            </w:r>
          </w:p>
        </w:tc>
        <w:tc>
          <w:tcPr>
            <w:tcW w:w="1478" w:type="dxa"/>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default" w:ascii="仿宋" w:hAnsi="仿宋" w:eastAsia="仿宋"/>
                <w:color w:val="000000"/>
                <w:sz w:val="24"/>
                <w:szCs w:val="24"/>
                <w:lang w:val="en-US" w:eastAsia="zh-CN"/>
              </w:rPr>
            </w:pPr>
            <w:r>
              <w:rPr>
                <w:rFonts w:hint="eastAsia" w:ascii="仿宋" w:hAnsi="仿宋" w:eastAsia="仿宋"/>
                <w:color w:val="000000"/>
                <w:sz w:val="24"/>
                <w:szCs w:val="24"/>
                <w:lang w:val="en-US" w:eastAsia="zh-CN"/>
              </w:rPr>
              <w:t>3.36</w:t>
            </w:r>
          </w:p>
        </w:tc>
        <w:tc>
          <w:tcPr>
            <w:tcW w:w="3230" w:type="dxa"/>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益阳高级技工学校</w:t>
            </w:r>
          </w:p>
        </w:tc>
        <w:tc>
          <w:tcPr>
            <w:tcW w:w="141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593.27</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default" w:ascii="仿宋" w:hAnsi="仿宋" w:eastAsia="仿宋"/>
                <w:color w:val="000000"/>
                <w:sz w:val="24"/>
                <w:szCs w:val="24"/>
                <w:lang w:val="en-US" w:eastAsia="zh-CN"/>
              </w:rPr>
            </w:pPr>
            <w:r>
              <w:rPr>
                <w:rFonts w:hint="eastAsia" w:ascii="仿宋" w:hAnsi="仿宋" w:eastAsia="仿宋"/>
                <w:color w:val="000000"/>
                <w:sz w:val="24"/>
                <w:szCs w:val="24"/>
                <w:lang w:val="en-US" w:eastAsia="zh-CN"/>
              </w:rPr>
              <w:t>448.64</w:t>
            </w:r>
          </w:p>
        </w:tc>
        <w:tc>
          <w:tcPr>
            <w:tcW w:w="32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rPr>
              <w:t>144.63万元</w:t>
            </w:r>
            <w:r>
              <w:rPr>
                <w:rFonts w:hint="eastAsia" w:ascii="仿宋" w:hAnsi="仿宋" w:eastAsia="仿宋"/>
                <w:color w:val="000000"/>
                <w:sz w:val="24"/>
                <w:szCs w:val="24"/>
                <w:lang w:eastAsia="zh-CN"/>
              </w:rPr>
              <w:t>拨付时间较晚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8"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资阳区教育局</w:t>
            </w:r>
          </w:p>
        </w:tc>
        <w:tc>
          <w:tcPr>
            <w:tcW w:w="1415" w:type="dxa"/>
            <w:vAlign w:val="top"/>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27.22</w:t>
            </w:r>
          </w:p>
        </w:tc>
        <w:tc>
          <w:tcPr>
            <w:tcW w:w="1478" w:type="dxa"/>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default" w:ascii="仿宋" w:hAnsi="仿宋" w:eastAsia="仿宋"/>
                <w:color w:val="000000"/>
                <w:sz w:val="24"/>
                <w:szCs w:val="24"/>
                <w:lang w:val="en-US" w:eastAsia="zh-CN"/>
              </w:rPr>
            </w:pPr>
            <w:r>
              <w:rPr>
                <w:rFonts w:hint="eastAsia" w:ascii="仿宋" w:hAnsi="仿宋" w:eastAsia="仿宋"/>
                <w:color w:val="000000"/>
                <w:sz w:val="24"/>
                <w:szCs w:val="24"/>
                <w:lang w:val="en-US" w:eastAsia="zh-CN"/>
              </w:rPr>
              <w:t>27.22</w:t>
            </w:r>
          </w:p>
        </w:tc>
        <w:tc>
          <w:tcPr>
            <w:tcW w:w="3230" w:type="dxa"/>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8"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赫山区教育局</w:t>
            </w:r>
          </w:p>
        </w:tc>
        <w:tc>
          <w:tcPr>
            <w:tcW w:w="1415" w:type="dxa"/>
            <w:vAlign w:val="top"/>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164.98</w:t>
            </w:r>
          </w:p>
        </w:tc>
        <w:tc>
          <w:tcPr>
            <w:tcW w:w="1478" w:type="dxa"/>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default" w:ascii="仿宋" w:hAnsi="仿宋" w:eastAsia="仿宋"/>
                <w:color w:val="000000"/>
                <w:sz w:val="24"/>
                <w:szCs w:val="24"/>
                <w:lang w:val="en-US" w:eastAsia="zh-CN"/>
              </w:rPr>
            </w:pPr>
            <w:r>
              <w:rPr>
                <w:rFonts w:hint="eastAsia" w:ascii="仿宋" w:hAnsi="仿宋" w:eastAsia="仿宋"/>
                <w:color w:val="000000"/>
                <w:sz w:val="24"/>
                <w:szCs w:val="24"/>
                <w:lang w:val="en-US" w:eastAsia="zh-CN"/>
              </w:rPr>
              <w:t>164.98</w:t>
            </w:r>
          </w:p>
        </w:tc>
        <w:tc>
          <w:tcPr>
            <w:tcW w:w="3230" w:type="dxa"/>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8" w:type="dxa"/>
          </w:tcPr>
          <w:p>
            <w:pPr>
              <w:keepNext w:val="0"/>
              <w:keepLines w:val="0"/>
              <w:pageBreakBefore w:val="0"/>
              <w:widowControl w:val="0"/>
              <w:kinsoku/>
              <w:wordWrap/>
              <w:overflowPunct/>
              <w:topLinePunct w:val="0"/>
              <w:autoSpaceDE/>
              <w:autoSpaceDN/>
              <w:bidi w:val="0"/>
              <w:adjustRightInd/>
              <w:snapToGrid/>
              <w:spacing w:line="400" w:lineRule="exact"/>
              <w:ind w:firstLine="720" w:firstLineChars="300"/>
              <w:jc w:val="both"/>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小   计</w:t>
            </w:r>
          </w:p>
        </w:tc>
        <w:tc>
          <w:tcPr>
            <w:tcW w:w="1415" w:type="dxa"/>
            <w:vAlign w:val="top"/>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fldChar w:fldCharType="begin"/>
            </w:r>
            <w:r>
              <w:rPr>
                <w:rFonts w:hint="eastAsia" w:ascii="仿宋" w:hAnsi="仿宋" w:eastAsia="仿宋"/>
                <w:color w:val="000000"/>
                <w:sz w:val="24"/>
                <w:szCs w:val="24"/>
                <w:lang w:val="en-US" w:eastAsia="zh-CN"/>
              </w:rPr>
              <w:instrText xml:space="preserve"> = sum(B2:B8) \* MERGEFORMAT </w:instrText>
            </w:r>
            <w:r>
              <w:rPr>
                <w:rFonts w:hint="eastAsia" w:ascii="仿宋" w:hAnsi="仿宋" w:eastAsia="仿宋"/>
                <w:color w:val="000000"/>
                <w:sz w:val="24"/>
                <w:szCs w:val="24"/>
                <w:lang w:val="en-US" w:eastAsia="zh-CN"/>
              </w:rPr>
              <w:fldChar w:fldCharType="separate"/>
            </w:r>
            <w:r>
              <w:rPr>
                <w:rFonts w:hint="eastAsia" w:ascii="仿宋" w:hAnsi="仿宋" w:eastAsia="仿宋"/>
                <w:color w:val="000000"/>
                <w:sz w:val="24"/>
                <w:szCs w:val="24"/>
                <w:lang w:val="en-US" w:eastAsia="zh-CN"/>
              </w:rPr>
              <w:t>1133.97</w:t>
            </w:r>
            <w:r>
              <w:rPr>
                <w:rFonts w:hint="eastAsia" w:ascii="仿宋" w:hAnsi="仿宋" w:eastAsia="仿宋"/>
                <w:color w:val="000000"/>
                <w:sz w:val="24"/>
                <w:szCs w:val="24"/>
                <w:lang w:val="en-US" w:eastAsia="zh-CN"/>
              </w:rPr>
              <w:fldChar w:fldCharType="end"/>
            </w:r>
          </w:p>
        </w:tc>
        <w:tc>
          <w:tcPr>
            <w:tcW w:w="1478" w:type="dxa"/>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fldChar w:fldCharType="begin"/>
            </w:r>
            <w:r>
              <w:rPr>
                <w:rFonts w:hint="eastAsia" w:ascii="仿宋" w:hAnsi="仿宋" w:eastAsia="仿宋"/>
                <w:color w:val="000000"/>
                <w:sz w:val="24"/>
                <w:szCs w:val="24"/>
                <w:lang w:val="en-US" w:eastAsia="zh-CN"/>
              </w:rPr>
              <w:instrText xml:space="preserve"> = sum(C2:C8) \* MERGEFORMAT </w:instrText>
            </w:r>
            <w:r>
              <w:rPr>
                <w:rFonts w:hint="eastAsia" w:ascii="仿宋" w:hAnsi="仿宋" w:eastAsia="仿宋"/>
                <w:color w:val="000000"/>
                <w:sz w:val="24"/>
                <w:szCs w:val="24"/>
                <w:lang w:val="en-US" w:eastAsia="zh-CN"/>
              </w:rPr>
              <w:fldChar w:fldCharType="separate"/>
            </w:r>
            <w:r>
              <w:rPr>
                <w:rFonts w:hint="eastAsia" w:ascii="仿宋" w:hAnsi="仿宋" w:eastAsia="仿宋"/>
                <w:color w:val="000000"/>
                <w:sz w:val="24"/>
                <w:szCs w:val="24"/>
                <w:lang w:val="en-US" w:eastAsia="zh-CN"/>
              </w:rPr>
              <w:t>989.34</w:t>
            </w:r>
            <w:r>
              <w:rPr>
                <w:rFonts w:hint="eastAsia" w:ascii="仿宋" w:hAnsi="仿宋" w:eastAsia="仿宋"/>
                <w:color w:val="000000"/>
                <w:sz w:val="24"/>
                <w:szCs w:val="24"/>
                <w:lang w:val="en-US" w:eastAsia="zh-CN"/>
              </w:rPr>
              <w:fldChar w:fldCharType="end"/>
            </w:r>
          </w:p>
        </w:tc>
        <w:tc>
          <w:tcPr>
            <w:tcW w:w="3230" w:type="dxa"/>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olor w:val="000000"/>
                <w:sz w:val="24"/>
                <w:szCs w:val="24"/>
                <w:lang w:val="en-US" w:eastAsia="zh-CN"/>
              </w:rPr>
            </w:pPr>
          </w:p>
        </w:tc>
      </w:tr>
    </w:tbl>
    <w:p>
      <w:pPr>
        <w:spacing w:line="700" w:lineRule="exact"/>
        <w:ind w:firstLine="640" w:firstLineChars="200"/>
        <w:jc w:val="both"/>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12、乡村教师人才津贴市级配套项目实际拨付资金259.04万元，其中赫山区教育局191.04万元，资阳区教育局68万元。</w:t>
      </w:r>
    </w:p>
    <w:p>
      <w:pPr>
        <w:spacing w:line="700" w:lineRule="exact"/>
        <w:ind w:firstLine="640" w:firstLineChars="200"/>
        <w:jc w:val="both"/>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（二）项目资金管理情况</w:t>
      </w:r>
    </w:p>
    <w:p>
      <w:pPr>
        <w:spacing w:line="700" w:lineRule="exact"/>
        <w:ind w:firstLine="640" w:firstLineChars="200"/>
        <w:jc w:val="both"/>
        <w:rPr>
          <w:rFonts w:hint="eastAsia" w:ascii="仿宋" w:hAnsi="仿宋" w:eastAsia="仿宋"/>
          <w:color w:val="000000"/>
          <w:sz w:val="32"/>
          <w:szCs w:val="32"/>
          <w:lang w:val="zh-CN" w:eastAsia="zh-CN"/>
        </w:rPr>
      </w:pPr>
      <w:r>
        <w:rPr>
          <w:rFonts w:hint="eastAsia" w:ascii="仿宋" w:hAnsi="仿宋" w:eastAsia="仿宋"/>
          <w:color w:val="000000"/>
          <w:sz w:val="32"/>
          <w:szCs w:val="32"/>
          <w:lang w:val="en-US" w:eastAsia="zh-CN"/>
        </w:rPr>
        <w:t>根据有关政策文件规定，本局制定了《益阳市教育局专项资金管理办法》，</w:t>
      </w:r>
      <w:r>
        <w:rPr>
          <w:rFonts w:hint="eastAsia" w:ascii="仿宋" w:hAnsi="仿宋" w:eastAsia="仿宋"/>
          <w:color w:val="000000"/>
          <w:sz w:val="32"/>
          <w:szCs w:val="32"/>
          <w:lang w:val="zh-CN" w:eastAsia="zh-CN"/>
        </w:rPr>
        <w:t>相关单位按照该办法和有关财务制度规定加强管理，并制定了相关管理制度。</w:t>
      </w:r>
    </w:p>
    <w:p>
      <w:pPr>
        <w:spacing w:line="700" w:lineRule="exact"/>
        <w:ind w:firstLine="640" w:firstLineChars="200"/>
        <w:jc w:val="both"/>
        <w:rPr>
          <w:rFonts w:hint="eastAsia" w:ascii="仿宋" w:hAnsi="仿宋" w:eastAsia="仿宋"/>
          <w:color w:val="000000"/>
          <w:sz w:val="32"/>
          <w:szCs w:val="32"/>
          <w:lang w:val="zh-CN" w:eastAsia="zh-CN"/>
        </w:rPr>
      </w:pPr>
      <w:r>
        <w:rPr>
          <w:rFonts w:hint="eastAsia" w:ascii="仿宋" w:hAnsi="仿宋" w:eastAsia="仿宋"/>
          <w:color w:val="000000"/>
          <w:sz w:val="32"/>
          <w:szCs w:val="32"/>
          <w:lang w:val="zh-CN" w:eastAsia="zh-CN"/>
        </w:rPr>
        <w:t>赫山区教育局制定了《赫山区中小学专项资金管理暂行办法》《赫山区教育系统建设工程管理办法（2018年修订）》的通知》（益赫教〔2018〕52 号），项目资金管理严格按照该办法进行专款专用，实行财政国库集中支付管理，严格资金拨付审批程序。一是区教育局按照项目资金的专项用途下达资金到项目学校。二是项目学校组织项目实施，根据项目实施进度及相关项目实施材料填报资金申请拨款表，经教育局基管站、计财股及分管项目和财务的领导、局长审核审批。三是核算中心按照审核后下达资金指标到项目学校。四是项目学校按照专项资金指标用款计划和学校支出审核程序审核后进行直接支付到施工单位。</w:t>
      </w:r>
    </w:p>
    <w:p>
      <w:pPr>
        <w:spacing w:line="700" w:lineRule="exact"/>
        <w:ind w:firstLine="640" w:firstLineChars="200"/>
        <w:jc w:val="both"/>
        <w:rPr>
          <w:rFonts w:hint="default" w:ascii="仿宋" w:hAnsi="仿宋" w:eastAsia="仿宋"/>
          <w:color w:val="000000"/>
          <w:sz w:val="32"/>
          <w:szCs w:val="32"/>
          <w:lang w:val="en-US" w:eastAsia="zh-CN"/>
        </w:rPr>
      </w:pPr>
      <w:r>
        <w:rPr>
          <w:rFonts w:hint="eastAsia" w:ascii="仿宋" w:hAnsi="仿宋" w:eastAsia="仿宋"/>
          <w:color w:val="000000"/>
          <w:sz w:val="32"/>
          <w:szCs w:val="32"/>
          <w:lang w:val="zh-CN" w:eastAsia="zh-CN"/>
        </w:rPr>
        <w:t>益阳市特殊教育学校</w:t>
      </w:r>
      <w:r>
        <w:rPr>
          <w:rFonts w:hint="eastAsia" w:ascii="仿宋" w:hAnsi="仿宋" w:eastAsia="仿宋"/>
          <w:color w:val="000000"/>
          <w:sz w:val="32"/>
          <w:szCs w:val="32"/>
          <w:lang w:val="en-US" w:eastAsia="zh-CN"/>
        </w:rPr>
        <w:t>健全了学校财务规章制度。资金做到日清月结，对资金使用情况都按月计报，且通过了财政、主管单位等有关部门的财务检查。强化了印鉴U顿的管理，从源头上杜绝了资金乱取乱用行为，严谨规范，确保了资金安全。资金管理都做到严格审批手续，公开透明。加强了学校财会人员廉政教育。</w:t>
      </w:r>
    </w:p>
    <w:p>
      <w:pPr>
        <w:spacing w:line="700" w:lineRule="exact"/>
        <w:ind w:firstLine="640" w:firstLineChars="200"/>
        <w:jc w:val="both"/>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益阳职业技术学院结合当前职业教育现状，严格按照学院项目资金管理文件要求，认真组织评审学院内部预算，确定权重，合理分配学院有限的资金，资金管理使用实施动态监控，过程跟踪，在资金管理上强化责任意识，建立健全管理制度，落实配套资金，提高预算执行效率和资金使用效益，确保财政资金使用安全。</w:t>
      </w:r>
    </w:p>
    <w:p>
      <w:pPr>
        <w:spacing w:line="700" w:lineRule="exact"/>
        <w:ind w:firstLine="640" w:firstLineChars="200"/>
        <w:jc w:val="both"/>
        <w:rPr>
          <w:rFonts w:hint="eastAsia" w:ascii="仿宋" w:hAnsi="仿宋" w:eastAsia="仿宋"/>
          <w:color w:val="000000"/>
          <w:sz w:val="32"/>
          <w:szCs w:val="32"/>
          <w:lang w:val="zh-CN" w:eastAsia="zh-CN"/>
        </w:rPr>
      </w:pPr>
      <w:r>
        <w:rPr>
          <w:rFonts w:hint="eastAsia" w:ascii="仿宋" w:hAnsi="仿宋" w:eastAsia="仿宋"/>
          <w:color w:val="000000"/>
          <w:sz w:val="32"/>
          <w:szCs w:val="32"/>
          <w:lang w:val="zh-CN" w:eastAsia="zh-CN"/>
        </w:rPr>
        <w:t>对学生资助资金通过财政一卡通系统或邮政银行打卡发放，严防虚报、冒领、套取补助资金情况的发生，确保资金安全。</w:t>
      </w:r>
    </w:p>
    <w:p>
      <w:pPr>
        <w:spacing w:line="700" w:lineRule="exact"/>
        <w:ind w:firstLine="640" w:firstLineChars="200"/>
        <w:jc w:val="both"/>
        <w:rPr>
          <w:rFonts w:hint="eastAsia" w:ascii="仿宋" w:hAnsi="仿宋" w:eastAsia="仿宋"/>
          <w:color w:val="000000"/>
          <w:sz w:val="32"/>
          <w:szCs w:val="32"/>
          <w:lang w:val="zh-CN" w:eastAsia="zh-CN"/>
        </w:rPr>
      </w:pPr>
      <w:r>
        <w:rPr>
          <w:rFonts w:hint="eastAsia" w:ascii="仿宋" w:hAnsi="仿宋" w:eastAsia="仿宋"/>
          <w:color w:val="000000"/>
          <w:sz w:val="32"/>
          <w:szCs w:val="32"/>
          <w:lang w:val="zh-CN" w:eastAsia="zh-CN"/>
        </w:rPr>
        <w:t>各项项目资金严格按照省级规定的专项用途进行使用和安排，强化教育经费在预算、分配、拨付、财务管理、审计等全过程的监督检查，做到资金拨付程序、费用开支范围及标准基本合规，相关手续较完善。不断提高教育经费的使用效益。</w:t>
      </w:r>
    </w:p>
    <w:p>
      <w:pPr>
        <w:spacing w:line="700" w:lineRule="exact"/>
        <w:ind w:firstLine="640" w:firstLineChars="200"/>
        <w:jc w:val="both"/>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(三）绩效目标完成情况分析</w:t>
      </w:r>
    </w:p>
    <w:p>
      <w:pPr>
        <w:spacing w:line="700" w:lineRule="exact"/>
        <w:ind w:firstLine="640" w:firstLineChars="200"/>
        <w:jc w:val="both"/>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1、困难幼儿入园级配套项目预算资金40.22万元，实际拨付39.92万元，实际完成率为99.25%。发放家庭经济困难幼儿入园补助39.92万元，资助家庭经济困难学生6609人次（包含中央资金、省级资金等其他资金资助学生人次）。</w:t>
      </w:r>
    </w:p>
    <w:p>
      <w:pPr>
        <w:spacing w:line="700" w:lineRule="exact"/>
        <w:ind w:firstLine="640" w:firstLineChars="200"/>
        <w:jc w:val="both"/>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2、学前教育生均公用经费用于支持学前教育发展，保障学前教育的日常教育教学工作，学前教育生均公用经费配套项目预算资金1830万元（含省级、市级，县级），实际到位资金1830万元（省级下达学前教育生均公用经费915.00万元、市级下达学前教育生均公用经费373.19万元，县级下达学前教育生均公用经费541.81万元），实际使用资金1855.4万元。原因：赫山区教育局收到资金1381.7万元，拨付学前教育生均公用经费</w:t>
      </w:r>
      <w:r>
        <w:rPr>
          <w:rFonts w:hint="default" w:ascii="仿宋" w:hAnsi="仿宋" w:eastAsia="仿宋"/>
          <w:color w:val="000000"/>
          <w:sz w:val="32"/>
          <w:szCs w:val="32"/>
          <w:lang w:val="en-US" w:eastAsia="zh-CN"/>
        </w:rPr>
        <w:t>1407.1</w:t>
      </w:r>
      <w:r>
        <w:rPr>
          <w:rFonts w:hint="eastAsia" w:ascii="仿宋" w:hAnsi="仿宋" w:eastAsia="仿宋"/>
          <w:color w:val="000000"/>
          <w:sz w:val="32"/>
          <w:szCs w:val="32"/>
          <w:lang w:val="en-US" w:eastAsia="zh-CN"/>
        </w:rPr>
        <w:t>万元，超额拨付资金25.4万元。学前教育生均公用经费1855.4万元，用于发放145所公办园及114所完全达标普惠园、益阳市中心幼儿园以及益阳市特殊教育学校的生均公用经费。其中：用于</w:t>
      </w:r>
      <w:r>
        <w:rPr>
          <w:rFonts w:hint="default" w:ascii="仿宋" w:hAnsi="仿宋" w:eastAsia="仿宋"/>
          <w:color w:val="000000"/>
          <w:sz w:val="32"/>
          <w:szCs w:val="32"/>
          <w:lang w:val="en-US" w:eastAsia="zh-CN"/>
        </w:rPr>
        <w:t>公办园生均公用经费</w:t>
      </w:r>
      <w:r>
        <w:rPr>
          <w:rFonts w:hint="eastAsia" w:ascii="仿宋" w:hAnsi="仿宋" w:eastAsia="仿宋"/>
          <w:color w:val="000000"/>
          <w:sz w:val="32"/>
          <w:szCs w:val="32"/>
          <w:lang w:val="en-US" w:eastAsia="zh-CN"/>
        </w:rPr>
        <w:t>1182.6万元（益阳市特殊教育学校资金1.35万元），用于普惠性民办幼儿园生均公用经费672.80万元。</w:t>
      </w:r>
      <w:r>
        <w:rPr>
          <w:rFonts w:hint="default" w:ascii="仿宋" w:hAnsi="仿宋" w:eastAsia="仿宋"/>
          <w:color w:val="000000"/>
          <w:sz w:val="32"/>
          <w:szCs w:val="32"/>
          <w:lang w:val="en-US" w:eastAsia="zh-CN"/>
        </w:rPr>
        <w:t>2021</w:t>
      </w:r>
      <w:r>
        <w:rPr>
          <w:rFonts w:hint="eastAsia" w:ascii="仿宋" w:hAnsi="仿宋" w:eastAsia="仿宋"/>
          <w:color w:val="000000"/>
          <w:sz w:val="32"/>
          <w:szCs w:val="32"/>
          <w:lang w:val="en-US" w:eastAsia="zh-CN"/>
        </w:rPr>
        <w:t>年益阳市赫山区共</w:t>
      </w:r>
      <w:r>
        <w:rPr>
          <w:rFonts w:hint="default" w:ascii="仿宋" w:hAnsi="仿宋" w:eastAsia="仿宋"/>
          <w:color w:val="000000"/>
          <w:sz w:val="32"/>
          <w:szCs w:val="32"/>
          <w:lang w:val="en-US" w:eastAsia="zh-CN"/>
        </w:rPr>
        <w:t>33852</w:t>
      </w:r>
      <w:r>
        <w:rPr>
          <w:rFonts w:hint="eastAsia" w:ascii="仿宋" w:hAnsi="仿宋" w:eastAsia="仿宋"/>
          <w:color w:val="000000"/>
          <w:sz w:val="32"/>
          <w:szCs w:val="32"/>
          <w:lang w:val="en-US" w:eastAsia="zh-CN"/>
        </w:rPr>
        <w:t>名幼儿，其中公办园在园幼儿</w:t>
      </w:r>
      <w:r>
        <w:rPr>
          <w:rFonts w:hint="default" w:ascii="仿宋" w:hAnsi="仿宋" w:eastAsia="仿宋"/>
          <w:color w:val="000000"/>
          <w:sz w:val="32"/>
          <w:szCs w:val="32"/>
          <w:lang w:val="en-US" w:eastAsia="zh-CN"/>
        </w:rPr>
        <w:t>18053</w:t>
      </w:r>
      <w:r>
        <w:rPr>
          <w:rFonts w:hint="eastAsia" w:ascii="仿宋" w:hAnsi="仿宋" w:eastAsia="仿宋"/>
          <w:color w:val="000000"/>
          <w:sz w:val="32"/>
          <w:szCs w:val="32"/>
          <w:lang w:val="en-US" w:eastAsia="zh-CN"/>
        </w:rPr>
        <w:t>名，普惠性民办园在园幼儿</w:t>
      </w:r>
      <w:r>
        <w:rPr>
          <w:rFonts w:hint="default" w:ascii="仿宋" w:hAnsi="仿宋" w:eastAsia="仿宋"/>
          <w:color w:val="000000"/>
          <w:sz w:val="32"/>
          <w:szCs w:val="32"/>
          <w:lang w:val="en-US" w:eastAsia="zh-CN"/>
        </w:rPr>
        <w:t>10569</w:t>
      </w:r>
      <w:r>
        <w:rPr>
          <w:rFonts w:hint="eastAsia" w:ascii="仿宋" w:hAnsi="仿宋" w:eastAsia="仿宋"/>
          <w:color w:val="000000"/>
          <w:sz w:val="32"/>
          <w:szCs w:val="32"/>
          <w:lang w:val="en-US" w:eastAsia="zh-CN"/>
        </w:rPr>
        <w:t>名，共</w:t>
      </w:r>
      <w:r>
        <w:rPr>
          <w:rFonts w:hint="default" w:ascii="仿宋" w:hAnsi="仿宋" w:eastAsia="仿宋"/>
          <w:color w:val="000000"/>
          <w:sz w:val="32"/>
          <w:szCs w:val="32"/>
          <w:lang w:val="en-US" w:eastAsia="zh-CN"/>
        </w:rPr>
        <w:t>28622</w:t>
      </w:r>
      <w:r>
        <w:rPr>
          <w:rFonts w:hint="eastAsia" w:ascii="仿宋" w:hAnsi="仿宋" w:eastAsia="仿宋"/>
          <w:color w:val="000000"/>
          <w:sz w:val="32"/>
          <w:szCs w:val="32"/>
          <w:lang w:val="en-US" w:eastAsia="zh-CN"/>
        </w:rPr>
        <w:t>名幼儿享受了学前教育生均公用经费，占比</w:t>
      </w:r>
      <w:r>
        <w:rPr>
          <w:rFonts w:hint="default" w:ascii="仿宋" w:hAnsi="仿宋" w:eastAsia="仿宋"/>
          <w:color w:val="000000"/>
          <w:sz w:val="32"/>
          <w:szCs w:val="32"/>
          <w:lang w:val="en-US" w:eastAsia="zh-CN"/>
        </w:rPr>
        <w:t>84.5%</w:t>
      </w:r>
      <w:r>
        <w:rPr>
          <w:rFonts w:hint="eastAsia" w:ascii="仿宋" w:hAnsi="仿宋" w:eastAsia="仿宋"/>
          <w:color w:val="000000"/>
          <w:sz w:val="32"/>
          <w:szCs w:val="32"/>
          <w:lang w:val="en-US" w:eastAsia="zh-CN"/>
        </w:rPr>
        <w:t>。资阳区全区学前教育生均公用经费受益幼儿8785人次。益阳市特殊教育学校受益幼儿27人，益阳市中心幼儿园受益幼儿500人。学前教育生均公用经费专项资金惠及民生，扩大了学前教育资源，提升了学前教育保障，得到了社会的认可。</w:t>
      </w:r>
    </w:p>
    <w:p>
      <w:pPr>
        <w:spacing w:line="700" w:lineRule="exact"/>
        <w:ind w:firstLine="640" w:firstLineChars="200"/>
        <w:jc w:val="both"/>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3、城乡义务教育公用经费保障机制市级配套824万元，到位资金824万元。</w:t>
      </w:r>
      <w:r>
        <w:rPr>
          <w:rFonts w:hint="eastAsia" w:ascii="仿宋" w:hAnsi="仿宋" w:eastAsia="仿宋"/>
          <w:color w:val="000000"/>
          <w:sz w:val="32"/>
          <w:szCs w:val="32"/>
        </w:rPr>
        <w:t>全</w:t>
      </w:r>
      <w:r>
        <w:rPr>
          <w:rFonts w:hint="eastAsia" w:ascii="仿宋" w:hAnsi="仿宋" w:eastAsia="仿宋"/>
          <w:color w:val="000000"/>
          <w:sz w:val="32"/>
          <w:szCs w:val="32"/>
          <w:lang w:eastAsia="zh-CN"/>
        </w:rPr>
        <w:t>市</w:t>
      </w:r>
      <w:r>
        <w:rPr>
          <w:rFonts w:hint="eastAsia" w:ascii="仿宋" w:hAnsi="仿宋" w:eastAsia="仿宋"/>
          <w:color w:val="000000"/>
          <w:sz w:val="32"/>
          <w:szCs w:val="32"/>
        </w:rPr>
        <w:t>义务教育学校按照小学650、初中850元的生均标准落实公用经费</w:t>
      </w:r>
      <w:r>
        <w:rPr>
          <w:rFonts w:hint="eastAsia" w:ascii="仿宋" w:hAnsi="仿宋" w:eastAsia="仿宋"/>
          <w:color w:val="000000"/>
          <w:sz w:val="32"/>
          <w:szCs w:val="32"/>
          <w:lang w:eastAsia="zh-CN"/>
        </w:rPr>
        <w:t>，</w:t>
      </w:r>
      <w:r>
        <w:rPr>
          <w:rFonts w:hint="eastAsia" w:ascii="仿宋" w:hAnsi="仿宋" w:eastAsia="仿宋"/>
          <w:color w:val="000000"/>
          <w:sz w:val="32"/>
          <w:szCs w:val="32"/>
        </w:rPr>
        <w:t>向</w:t>
      </w:r>
      <w:r>
        <w:rPr>
          <w:rFonts w:hint="eastAsia" w:ascii="仿宋" w:hAnsi="仿宋" w:eastAsia="仿宋"/>
          <w:color w:val="000000"/>
          <w:sz w:val="32"/>
          <w:szCs w:val="32"/>
          <w:lang w:eastAsia="zh-CN"/>
        </w:rPr>
        <w:t>全市</w:t>
      </w:r>
      <w:r>
        <w:rPr>
          <w:rFonts w:hint="eastAsia" w:ascii="仿宋" w:hAnsi="仿宋" w:eastAsia="仿宋"/>
          <w:color w:val="000000"/>
          <w:sz w:val="32"/>
          <w:szCs w:val="32"/>
        </w:rPr>
        <w:t>义务教育学生免费发放教科书，保证了义务教育阶段学校正常运转。目标人群覆盖面100%，公用经费受惠学生</w:t>
      </w:r>
      <w:r>
        <w:rPr>
          <w:rFonts w:hint="eastAsia" w:ascii="仿宋" w:hAnsi="仿宋" w:eastAsia="仿宋"/>
          <w:color w:val="000000"/>
          <w:sz w:val="32"/>
          <w:szCs w:val="32"/>
          <w:lang w:val="en-US" w:eastAsia="zh-CN"/>
        </w:rPr>
        <w:t>118511</w:t>
      </w:r>
      <w:r>
        <w:rPr>
          <w:rFonts w:hint="eastAsia" w:ascii="仿宋" w:hAnsi="仿宋" w:eastAsia="仿宋"/>
          <w:color w:val="000000"/>
          <w:sz w:val="32"/>
          <w:szCs w:val="32"/>
        </w:rPr>
        <w:t>人，特殊教育人数</w:t>
      </w:r>
      <w:r>
        <w:rPr>
          <w:rFonts w:hint="eastAsia" w:ascii="仿宋" w:hAnsi="仿宋" w:eastAsia="仿宋"/>
          <w:color w:val="000000"/>
          <w:sz w:val="32"/>
          <w:szCs w:val="32"/>
          <w:lang w:val="en-US" w:eastAsia="zh-CN"/>
        </w:rPr>
        <w:t>1039</w:t>
      </w:r>
      <w:r>
        <w:rPr>
          <w:rFonts w:hint="eastAsia" w:ascii="仿宋" w:hAnsi="仿宋" w:eastAsia="仿宋"/>
          <w:color w:val="000000"/>
          <w:sz w:val="32"/>
          <w:szCs w:val="32"/>
        </w:rPr>
        <w:t>人。</w:t>
      </w:r>
    </w:p>
    <w:p>
      <w:pPr>
        <w:spacing w:line="70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公用经费坚持以服务教育教学为中心，以保障正常开展各项日常教育教学活动为重点，为学校日常运转提供有力保障，义务教育学校教学活动有序开展，办学水平不断提升。</w:t>
      </w:r>
    </w:p>
    <w:p>
      <w:pPr>
        <w:spacing w:line="700" w:lineRule="exact"/>
        <w:ind w:firstLine="640" w:firstLineChars="200"/>
        <w:jc w:val="both"/>
        <w:rPr>
          <w:rFonts w:hint="default" w:ascii="仿宋" w:hAnsi="仿宋" w:eastAsia="仿宋"/>
          <w:color w:val="000000"/>
          <w:sz w:val="32"/>
          <w:szCs w:val="32"/>
          <w:lang w:val="en-US" w:eastAsia="zh-CN"/>
        </w:rPr>
      </w:pPr>
      <w:r>
        <w:rPr>
          <w:rFonts w:hint="eastAsia" w:ascii="仿宋" w:hAnsi="仿宋" w:eastAsia="仿宋"/>
          <w:color w:val="000000"/>
          <w:sz w:val="32"/>
          <w:szCs w:val="32"/>
        </w:rPr>
        <w:t>通过202</w:t>
      </w:r>
      <w:r>
        <w:rPr>
          <w:rFonts w:hint="default" w:ascii="仿宋" w:hAnsi="仿宋" w:eastAsia="仿宋"/>
          <w:color w:val="000000"/>
          <w:sz w:val="32"/>
          <w:szCs w:val="32"/>
          <w:lang w:val="en-US"/>
        </w:rPr>
        <w:t>1</w:t>
      </w:r>
      <w:r>
        <w:rPr>
          <w:rFonts w:hint="eastAsia" w:ascii="仿宋" w:hAnsi="仿宋" w:eastAsia="仿宋"/>
          <w:color w:val="000000"/>
          <w:sz w:val="32"/>
          <w:szCs w:val="32"/>
        </w:rPr>
        <w:t>年城乡义务教育补助资金使用，学校基本办学水平、办学条件和设施设备逐步完善，义务教育均衡系数提高，义务教育学生体质健康水平上升，推进了义务教育持续、稳步发展。</w:t>
      </w:r>
    </w:p>
    <w:p>
      <w:pPr>
        <w:spacing w:line="700" w:lineRule="exact"/>
        <w:ind w:firstLine="640" w:firstLineChars="200"/>
        <w:jc w:val="both"/>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4、农村校舍维修改造市级配套230万元，实际到位资金230万元，其中：赫山区教育局156万元，资阳区教育局71万元、益阳市特殊教育学校3万元。</w:t>
      </w:r>
    </w:p>
    <w:p>
      <w:pPr>
        <w:spacing w:line="700" w:lineRule="exact"/>
        <w:ind w:firstLine="640" w:firstLineChars="200"/>
        <w:jc w:val="both"/>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资阳区教育局农村学校校舍维修改造市级配套资金71万，资金拨付及时、到位。实际支出市级资金71万元，预算执行率为100%。主要用于长春镇过鹿坪中学、第九中学、香铺仑初级中学，现长春镇过鹿坪中学、第九中学、香铺仑初级中学相关项目均全部完成，已通过竣工验收、办理结算并投入使用。</w:t>
      </w:r>
    </w:p>
    <w:p>
      <w:pPr>
        <w:spacing w:line="700" w:lineRule="exact"/>
        <w:ind w:firstLine="640" w:firstLineChars="200"/>
        <w:jc w:val="both"/>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赫山区教育局农村学校校舍维修改造市级配套资金56万元，全部用于益阳市赫山区兰溪镇中心学校校舍维修改造，已全部竣工并投入使用。</w:t>
      </w:r>
    </w:p>
    <w:p>
      <w:pPr>
        <w:spacing w:line="700" w:lineRule="exact"/>
        <w:ind w:firstLine="640" w:firstLineChars="200"/>
        <w:jc w:val="both"/>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益阳市特殊教育学校收到校舍安全维修经费市级资金3万元，用于食堂维修改造、校园围墙修缮、广播室搬迁改造、启智部家政室修缮、至美楼律动室改造。</w:t>
      </w:r>
    </w:p>
    <w:p>
      <w:pPr>
        <w:spacing w:line="700" w:lineRule="exact"/>
        <w:ind w:firstLine="640" w:firstLineChars="200"/>
        <w:jc w:val="both"/>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通过2021年农村校舍维修资金使用，农村学校办学条件大幅改善，基础教育办学条件呈现出新面貌。让乡村学生享受到了更为公平优质的教育资源，推动义务教育均衡发展。</w:t>
      </w:r>
    </w:p>
    <w:p>
      <w:pPr>
        <w:spacing w:line="700" w:lineRule="exact"/>
        <w:ind w:firstLine="640" w:firstLineChars="200"/>
        <w:jc w:val="both"/>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5、义务教育家庭困难学生生活补助市级配套资金98万元，全部资金均及时到位。赫山区</w:t>
      </w:r>
      <w:r>
        <w:rPr>
          <w:rFonts w:hint="eastAsia" w:ascii="仿宋" w:hAnsi="仿宋" w:eastAsia="仿宋"/>
          <w:color w:val="000000"/>
          <w:sz w:val="32"/>
          <w:szCs w:val="32"/>
          <w:lang w:eastAsia="zh-CN"/>
        </w:rPr>
        <w:t>全年共发放义务教育阶段家庭经济困难学生生活补助</w:t>
      </w:r>
      <w:r>
        <w:rPr>
          <w:rFonts w:hint="eastAsia" w:ascii="仿宋" w:hAnsi="仿宋" w:eastAsia="仿宋"/>
          <w:color w:val="000000"/>
          <w:sz w:val="32"/>
          <w:szCs w:val="32"/>
          <w:lang w:val="en-US" w:eastAsia="zh-CN"/>
        </w:rPr>
        <w:t>516.25625万元（包含中央资金、省级资金等其他资金），资助家庭经济困难学生14679人次，</w:t>
      </w:r>
      <w:r>
        <w:rPr>
          <w:rFonts w:hint="eastAsia" w:ascii="仿宋" w:hAnsi="仿宋" w:eastAsia="仿宋"/>
          <w:color w:val="000000"/>
          <w:sz w:val="32"/>
          <w:szCs w:val="32"/>
          <w:lang w:eastAsia="zh-CN"/>
        </w:rPr>
        <w:t>实现了</w:t>
      </w:r>
      <w:r>
        <w:rPr>
          <w:rFonts w:hint="eastAsia" w:ascii="仿宋" w:hAnsi="仿宋" w:eastAsia="仿宋"/>
          <w:color w:val="000000"/>
          <w:sz w:val="32"/>
          <w:szCs w:val="32"/>
        </w:rPr>
        <w:t>对家庭经济困难</w:t>
      </w:r>
      <w:r>
        <w:rPr>
          <w:rFonts w:hint="eastAsia" w:ascii="仿宋" w:hAnsi="仿宋" w:eastAsia="仿宋"/>
          <w:color w:val="000000"/>
          <w:sz w:val="32"/>
          <w:szCs w:val="32"/>
          <w:lang w:eastAsia="zh-CN"/>
        </w:rPr>
        <w:t>学生应助尽助</w:t>
      </w:r>
      <w:r>
        <w:rPr>
          <w:rFonts w:hint="eastAsia" w:ascii="仿宋" w:hAnsi="仿宋" w:eastAsia="仿宋"/>
          <w:color w:val="000000"/>
          <w:sz w:val="32"/>
          <w:szCs w:val="32"/>
          <w:lang w:val="en-US" w:eastAsia="zh-CN"/>
        </w:rPr>
        <w:t>。</w:t>
      </w:r>
    </w:p>
    <w:p>
      <w:pPr>
        <w:spacing w:line="700" w:lineRule="exact"/>
        <w:ind w:firstLine="640" w:firstLineChars="200"/>
        <w:jc w:val="both"/>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资阳区教育局义务教育生活补助5735人次，寄宿生覆盖面达20%，非寄宿生覆盖面达8%；</w:t>
      </w:r>
    </w:p>
    <w:p>
      <w:pPr>
        <w:spacing w:line="700" w:lineRule="exact"/>
        <w:ind w:firstLine="640" w:firstLineChars="200"/>
        <w:jc w:val="both"/>
        <w:rPr>
          <w:rFonts w:hint="eastAsia" w:ascii="仿宋" w:hAnsi="仿宋" w:eastAsia="仿宋"/>
          <w:color w:val="000000"/>
          <w:sz w:val="32"/>
          <w:szCs w:val="32"/>
          <w:lang w:val="en-US" w:eastAsia="zh-CN"/>
        </w:rPr>
      </w:pPr>
      <w:r>
        <w:rPr>
          <w:rFonts w:hint="eastAsia" w:ascii="仿宋" w:hAnsi="仿宋" w:eastAsia="仿宋"/>
          <w:color w:val="000000"/>
          <w:sz w:val="32"/>
          <w:szCs w:val="32"/>
          <w:lang w:eastAsia="zh-CN"/>
        </w:rPr>
        <w:t>益阳市特殊教育学校</w:t>
      </w:r>
      <w:r>
        <w:rPr>
          <w:rFonts w:hint="eastAsia" w:ascii="仿宋" w:hAnsi="仿宋" w:eastAsia="仿宋"/>
          <w:color w:val="000000"/>
          <w:sz w:val="32"/>
          <w:szCs w:val="32"/>
        </w:rPr>
        <w:t>接受资助的学生人数</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春季210人，全年实际完成值100%；秋季234人，全年实际完成值100%。</w:t>
      </w:r>
    </w:p>
    <w:p>
      <w:pPr>
        <w:spacing w:line="700" w:lineRule="exact"/>
        <w:ind w:firstLine="640" w:firstLineChars="200"/>
        <w:jc w:val="both"/>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资助政策宣传进村入户，基本达到受助人群全知晓。家庭经济困难学生资助需求基本满足，全市未出现因贫失学、辍学情况。</w:t>
      </w:r>
    </w:p>
    <w:p>
      <w:pPr>
        <w:spacing w:line="700" w:lineRule="exact"/>
        <w:ind w:firstLine="640" w:firstLineChars="200"/>
        <w:jc w:val="both"/>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中</w:t>
      </w:r>
      <w:r>
        <w:rPr>
          <w:rFonts w:hint="eastAsia" w:ascii="仿宋" w:hAnsi="仿宋" w:eastAsia="仿宋"/>
          <w:color w:val="000000"/>
          <w:sz w:val="32"/>
          <w:szCs w:val="32"/>
          <w:lang w:val="en-US" w:eastAsia="zh-CN"/>
        </w:rPr>
        <w:t>小学建档立卡学生免教辅市级配套资金10.42万元，全部资金均及时到位。全年共落实中小学建档立卡等学生免教辅补助11.502万元，惠及建档立卡等家庭经济困难普通高中学生664人次。建档立卡等家庭经济困难学生资助率100%，实现了建档立卡等家庭经济困难学生资助全覆盖。</w:t>
      </w:r>
    </w:p>
    <w:p>
      <w:pPr>
        <w:spacing w:line="700" w:lineRule="exact"/>
        <w:ind w:firstLine="640" w:firstLineChars="200"/>
        <w:jc w:val="both"/>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中小学建档立卡等学生免教辅的补助标准为高三420元/期、高二350元/期、高一200元/期、九年级260元/期、八年级150元/期、七年级100元/期、三至六年级70元/期，严格落实资助标准，确保资助政策的落实，将资助政策落实到位。</w:t>
      </w:r>
    </w:p>
    <w:p>
      <w:pPr>
        <w:spacing w:line="700" w:lineRule="exact"/>
        <w:ind w:firstLine="640" w:firstLineChars="200"/>
        <w:jc w:val="both"/>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通过落实中小学建档立卡等学生免教辅补助，使全市所有建档立卡等家庭经济困难的中小学生家庭受益，产生了良好的社会效益。</w:t>
      </w:r>
    </w:p>
    <w:p>
      <w:pPr>
        <w:numPr>
          <w:ilvl w:val="0"/>
          <w:numId w:val="3"/>
        </w:numPr>
        <w:spacing w:line="70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lang w:val="en-US" w:eastAsia="zh-CN"/>
        </w:rPr>
        <w:t>公办普通高中生均公用经费市级配套657万元，资金全部已经到位，其中：益阳市第一中学325万元，</w:t>
      </w:r>
      <w:r>
        <w:rPr>
          <w:rFonts w:hint="eastAsia" w:ascii="仿宋" w:hAnsi="仿宋" w:eastAsia="仿宋"/>
          <w:color w:val="000000"/>
          <w:sz w:val="32"/>
          <w:szCs w:val="32"/>
        </w:rPr>
        <w:t>主要用于教师培训、教研、校园维修维护、购置通用设备等,保证了学校正常运转</w:t>
      </w:r>
      <w:r>
        <w:rPr>
          <w:rFonts w:hint="eastAsia" w:ascii="仿宋" w:hAnsi="仿宋" w:eastAsia="仿宋"/>
          <w:color w:val="000000"/>
          <w:sz w:val="32"/>
          <w:szCs w:val="32"/>
          <w:lang w:eastAsia="zh-CN"/>
        </w:rPr>
        <w:t>；</w:t>
      </w:r>
    </w:p>
    <w:p>
      <w:pPr>
        <w:pStyle w:val="4"/>
        <w:widowControl/>
        <w:shd w:val="clear" w:color="auto" w:fill="FFFFFF"/>
        <w:spacing w:beforeAutospacing="0" w:afterAutospacing="0" w:line="360" w:lineRule="auto"/>
        <w:ind w:firstLine="640" w:firstLineChars="200"/>
        <w:jc w:val="both"/>
        <w:rPr>
          <w:rFonts w:hint="eastAsia" w:ascii="仿宋_GB2312" w:hAnsi="宋体" w:eastAsia="仿宋_GB2312" w:cs="宋体"/>
          <w:color w:val="333333"/>
          <w:sz w:val="32"/>
          <w:szCs w:val="32"/>
          <w:shd w:val="clear" w:color="auto" w:fill="FFFFFF"/>
        </w:rPr>
      </w:pPr>
      <w:r>
        <w:rPr>
          <w:rFonts w:hint="eastAsia" w:ascii="仿宋_GB2312" w:hAnsi="宋体" w:eastAsia="仿宋_GB2312" w:cs="宋体"/>
          <w:color w:val="333333"/>
          <w:sz w:val="32"/>
          <w:szCs w:val="32"/>
          <w:shd w:val="clear" w:color="auto" w:fill="FFFFFF"/>
          <w:lang w:eastAsia="zh-CN"/>
        </w:rPr>
        <w:t>赫山区教育局</w:t>
      </w:r>
      <w:r>
        <w:rPr>
          <w:rFonts w:hint="eastAsia" w:ascii="仿宋_GB2312" w:hAnsi="宋体" w:eastAsia="仿宋_GB2312" w:cs="宋体"/>
          <w:color w:val="333333"/>
          <w:sz w:val="32"/>
          <w:szCs w:val="32"/>
          <w:shd w:val="clear" w:color="auto" w:fill="FFFFFF"/>
          <w:lang w:val="en-US" w:eastAsia="zh-CN"/>
        </w:rPr>
        <w:t>250万元，</w:t>
      </w:r>
      <w:r>
        <w:rPr>
          <w:rFonts w:hint="eastAsia" w:ascii="仿宋_GB2312" w:hAnsi="宋体" w:eastAsia="仿宋_GB2312" w:cs="宋体"/>
          <w:color w:val="333333"/>
          <w:sz w:val="32"/>
          <w:szCs w:val="32"/>
          <w:shd w:val="clear" w:color="auto" w:fill="FFFFFF"/>
        </w:rPr>
        <w:t>对全区5所公办普通高中、合计学生数12</w:t>
      </w:r>
      <w:r>
        <w:rPr>
          <w:rFonts w:hint="default" w:ascii="仿宋_GB2312" w:hAnsi="宋体" w:eastAsia="仿宋_GB2312" w:cs="宋体"/>
          <w:color w:val="333333"/>
          <w:sz w:val="32"/>
          <w:szCs w:val="32"/>
          <w:shd w:val="clear" w:color="auto" w:fill="FFFFFF"/>
          <w:lang w:val="en-US"/>
        </w:rPr>
        <w:t>491</w:t>
      </w:r>
      <w:r>
        <w:rPr>
          <w:rFonts w:hint="eastAsia" w:ascii="仿宋_GB2312" w:hAnsi="宋体" w:eastAsia="仿宋_GB2312" w:cs="宋体"/>
          <w:color w:val="333333"/>
          <w:sz w:val="32"/>
          <w:szCs w:val="32"/>
          <w:shd w:val="clear" w:color="auto" w:fill="FFFFFF"/>
        </w:rPr>
        <w:t>人下拨公用经费。</w:t>
      </w:r>
    </w:p>
    <w:p>
      <w:pPr>
        <w:spacing w:line="600" w:lineRule="exact"/>
        <w:ind w:firstLine="640" w:firstLineChars="200"/>
        <w:rPr>
          <w:rFonts w:ascii="仿宋_GB2312" w:hAnsi="仿宋" w:eastAsia="仿宋_GB2312" w:cs="Times New Roman"/>
          <w:sz w:val="32"/>
          <w:szCs w:val="32"/>
        </w:rPr>
      </w:pPr>
      <w:r>
        <w:rPr>
          <w:rFonts w:hint="eastAsia" w:ascii="仿宋_GB2312" w:hAnsi="宋体" w:eastAsia="仿宋_GB2312" w:cs="宋体"/>
          <w:color w:val="333333"/>
          <w:sz w:val="32"/>
          <w:szCs w:val="32"/>
          <w:shd w:val="clear" w:color="auto" w:fill="FFFFFF"/>
          <w:lang w:eastAsia="zh-CN"/>
        </w:rPr>
        <w:t>资阳区教育局</w:t>
      </w:r>
      <w:r>
        <w:rPr>
          <w:rFonts w:hint="eastAsia" w:ascii="仿宋_GB2312" w:hAnsi="宋体" w:eastAsia="仿宋_GB2312" w:cs="宋体"/>
          <w:color w:val="333333"/>
          <w:sz w:val="32"/>
          <w:szCs w:val="32"/>
          <w:shd w:val="clear" w:color="auto" w:fill="FFFFFF"/>
          <w:lang w:val="en-US" w:eastAsia="zh-CN"/>
        </w:rPr>
        <w:t>82万元，</w:t>
      </w:r>
      <w:r>
        <w:rPr>
          <w:rFonts w:hint="eastAsia" w:ascii="仿宋_GB2312" w:hAnsi="仿宋" w:eastAsia="仿宋_GB2312" w:cs="仿宋_GB2312"/>
          <w:sz w:val="32"/>
          <w:szCs w:val="32"/>
        </w:rPr>
        <w:t>到</w:t>
      </w:r>
      <w:r>
        <w:rPr>
          <w:rFonts w:ascii="仿宋_GB2312" w:hAnsi="仿宋" w:eastAsia="仿宋_GB2312" w:cs="仿宋_GB2312"/>
          <w:sz w:val="32"/>
          <w:szCs w:val="32"/>
        </w:rPr>
        <w:t>12</w:t>
      </w:r>
      <w:r>
        <w:rPr>
          <w:rFonts w:hint="eastAsia" w:ascii="仿宋_GB2312" w:hAnsi="仿宋" w:eastAsia="仿宋_GB2312" w:cs="仿宋_GB2312"/>
          <w:sz w:val="32"/>
          <w:szCs w:val="32"/>
        </w:rPr>
        <w:t>月底已经按</w:t>
      </w:r>
      <w:r>
        <w:rPr>
          <w:rFonts w:hint="eastAsia" w:ascii="仿宋_GB2312" w:hAnsi="仿宋" w:eastAsia="仿宋_GB2312" w:cs="仿宋_GB2312"/>
          <w:sz w:val="32"/>
          <w:szCs w:val="32"/>
          <w:lang w:val="en-US" w:eastAsia="zh-CN"/>
        </w:rPr>
        <w:t>1000元</w:t>
      </w:r>
      <w:r>
        <w:rPr>
          <w:rFonts w:hint="eastAsia" w:ascii="仿宋_GB2312" w:hAnsi="仿宋" w:eastAsia="仿宋_GB2312" w:cs="仿宋_GB2312"/>
          <w:sz w:val="32"/>
          <w:szCs w:val="32"/>
        </w:rPr>
        <w:t>每生每年标准拨付到校。目标人群覆盖面</w:t>
      </w:r>
      <w:r>
        <w:rPr>
          <w:rFonts w:ascii="仿宋_GB2312" w:hAnsi="仿宋" w:eastAsia="仿宋_GB2312" w:cs="仿宋_GB2312"/>
          <w:sz w:val="32"/>
          <w:szCs w:val="32"/>
        </w:rPr>
        <w:t>100%</w:t>
      </w:r>
      <w:r>
        <w:rPr>
          <w:rFonts w:hint="eastAsia" w:ascii="仿宋_GB2312" w:hAnsi="仿宋" w:eastAsia="仿宋_GB2312" w:cs="仿宋_GB2312"/>
          <w:sz w:val="32"/>
          <w:szCs w:val="32"/>
        </w:rPr>
        <w:t>，公用经费受惠学生</w:t>
      </w:r>
      <w:r>
        <w:rPr>
          <w:rFonts w:hint="eastAsia" w:ascii="仿宋_GB2312" w:hAnsi="仿宋" w:eastAsia="仿宋_GB2312" w:cs="仿宋_GB2312"/>
          <w:sz w:val="32"/>
          <w:szCs w:val="32"/>
          <w:lang w:val="en-US" w:eastAsia="zh-CN"/>
        </w:rPr>
        <w:t>3999人</w:t>
      </w:r>
      <w:r>
        <w:rPr>
          <w:rFonts w:hint="eastAsia" w:ascii="仿宋_GB2312" w:hAnsi="仿宋" w:eastAsia="仿宋_GB2312" w:cs="仿宋_GB2312"/>
          <w:sz w:val="32"/>
          <w:szCs w:val="32"/>
        </w:rPr>
        <w:t>。</w:t>
      </w:r>
    </w:p>
    <w:p>
      <w:pPr>
        <w:pStyle w:val="4"/>
        <w:widowControl/>
        <w:shd w:val="clear" w:color="auto" w:fill="FFFFFF"/>
        <w:spacing w:beforeAutospacing="0" w:afterAutospacing="0" w:line="360" w:lineRule="auto"/>
        <w:ind w:firstLine="640" w:firstLineChars="200"/>
        <w:jc w:val="both"/>
        <w:rPr>
          <w:rFonts w:ascii="仿宋_GB2312" w:hAnsi="宋体" w:eastAsia="仿宋_GB2312" w:cs="宋体"/>
          <w:color w:val="333333"/>
          <w:sz w:val="32"/>
          <w:szCs w:val="32"/>
        </w:rPr>
      </w:pPr>
      <w:r>
        <w:rPr>
          <w:rFonts w:hint="eastAsia" w:ascii="仿宋" w:hAnsi="仿宋" w:eastAsia="仿宋"/>
          <w:color w:val="000000"/>
          <w:sz w:val="32"/>
          <w:szCs w:val="32"/>
          <w:lang w:val="en-US" w:eastAsia="zh-CN"/>
        </w:rPr>
        <w:t>公办普通高中生均公用经费</w:t>
      </w:r>
      <w:r>
        <w:rPr>
          <w:rFonts w:hint="eastAsia" w:ascii="仿宋_GB2312" w:hAnsi="宋体" w:eastAsia="仿宋_GB2312" w:cs="宋体"/>
          <w:color w:val="333333"/>
          <w:sz w:val="32"/>
          <w:szCs w:val="32"/>
          <w:shd w:val="clear" w:color="auto" w:fill="FFFFFF"/>
        </w:rPr>
        <w:t>以保障高中阶段教育学校正常开展各项日常教育教学活动为重点，为学校日常运转提供有力保障，教学活动有序开展，办学水平不断提升。</w:t>
      </w:r>
    </w:p>
    <w:p>
      <w:pPr>
        <w:spacing w:line="700" w:lineRule="exact"/>
        <w:ind w:firstLine="640" w:firstLineChars="200"/>
        <w:jc w:val="both"/>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8、普通高中生助学金市级配套资金96.45万元，全部资金均及时到位。全市2021年共发普通高中国家助学金669.8万元（含中央资金、省级、区级助学金），资助家庭经济困难学生6820人次。通过发放普通高中国家助学金，使全区所有普通高中家庭经济困难学生家庭均受益，产生了良好的社会效益。</w:t>
      </w:r>
    </w:p>
    <w:p>
      <w:pPr>
        <w:spacing w:line="700" w:lineRule="exact"/>
        <w:ind w:firstLine="640" w:firstLineChars="200"/>
        <w:jc w:val="both"/>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9、普通高中建档立卡学生免学费市级配套资金21.04万元，已经全部到位。资阳区教育局资助高中学生免学费682人次，覆盖率100%；赫山区教育局发放普通高中建档立卡学生免学费109.22万元（含中央资金、省级资金等其他资金），资助建档立卡等家庭经济困难学生1298人次。</w:t>
      </w:r>
    </w:p>
    <w:p>
      <w:pPr>
        <w:spacing w:line="700" w:lineRule="exact"/>
        <w:ind w:firstLine="640" w:firstLineChars="200"/>
        <w:jc w:val="both"/>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10、中职助学金市级配套和中职免学费市级配套</w:t>
      </w:r>
    </w:p>
    <w:p>
      <w:pPr>
        <w:spacing w:line="700" w:lineRule="exact"/>
        <w:ind w:firstLine="640" w:firstLineChars="200"/>
        <w:jc w:val="both"/>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（1）中职助学金市级配套资金到位资金189.18万元，实际执行189.18万元。</w:t>
      </w:r>
      <w:r>
        <w:rPr>
          <w:rFonts w:hint="eastAsia" w:ascii="仿宋" w:hAnsi="仿宋" w:eastAsia="仿宋"/>
          <w:color w:val="000000"/>
          <w:sz w:val="32"/>
          <w:szCs w:val="32"/>
          <w:lang w:eastAsia="zh-CN"/>
        </w:rPr>
        <w:t>我市</w:t>
      </w:r>
      <w:r>
        <w:rPr>
          <w:rFonts w:hint="eastAsia" w:ascii="仿宋" w:hAnsi="仿宋" w:eastAsia="仿宋"/>
          <w:color w:val="000000"/>
          <w:sz w:val="32"/>
          <w:szCs w:val="32"/>
          <w:lang w:val="en-US" w:eastAsia="zh-CN"/>
        </w:rPr>
        <w:t>2021年度</w:t>
      </w:r>
      <w:r>
        <w:rPr>
          <w:rFonts w:hint="eastAsia" w:ascii="仿宋" w:hAnsi="仿宋" w:eastAsia="仿宋"/>
          <w:color w:val="000000"/>
          <w:sz w:val="32"/>
          <w:szCs w:val="32"/>
          <w:lang w:eastAsia="zh-CN"/>
        </w:rPr>
        <w:t>共计</w:t>
      </w:r>
      <w:r>
        <w:rPr>
          <w:rFonts w:hint="eastAsia" w:ascii="仿宋" w:hAnsi="仿宋" w:eastAsia="仿宋"/>
          <w:color w:val="000000"/>
          <w:sz w:val="32"/>
          <w:szCs w:val="32"/>
          <w:lang w:val="en-US" w:eastAsia="zh-CN"/>
        </w:rPr>
        <w:t>9054人次享受中职助学金，除了市本级拨款还有中央、省级和区级专项拨款，全部资金及时到位。</w:t>
      </w:r>
    </w:p>
    <w:p>
      <w:pPr>
        <w:spacing w:line="700" w:lineRule="exact"/>
        <w:ind w:firstLine="640" w:firstLineChars="200"/>
        <w:jc w:val="both"/>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（2）</w:t>
      </w:r>
      <w:r>
        <w:rPr>
          <w:rFonts w:hint="eastAsia" w:ascii="仿宋" w:hAnsi="仿宋" w:eastAsia="仿宋"/>
          <w:color w:val="000000"/>
          <w:sz w:val="32"/>
          <w:szCs w:val="32"/>
          <w:lang w:eastAsia="zh-CN"/>
        </w:rPr>
        <w:t>中职免学费市级配套资金到位</w:t>
      </w:r>
      <w:r>
        <w:rPr>
          <w:rFonts w:hint="eastAsia" w:ascii="仿宋" w:hAnsi="仿宋" w:eastAsia="仿宋"/>
          <w:color w:val="000000"/>
          <w:sz w:val="32"/>
          <w:szCs w:val="32"/>
          <w:lang w:val="en-US" w:eastAsia="zh-CN"/>
        </w:rPr>
        <w:t>1133.97万元，实际执行989.34万元，</w:t>
      </w:r>
      <w:r>
        <w:rPr>
          <w:rFonts w:hint="eastAsia" w:ascii="仿宋" w:hAnsi="仿宋" w:eastAsia="仿宋"/>
          <w:color w:val="000000"/>
          <w:sz w:val="32"/>
          <w:szCs w:val="32"/>
        </w:rPr>
        <w:t>益阳高级技工学校2021中职免学费清算市级配套144.63万元是2021年12月23日下达的资金指示，已无法在2021年使用，只能结转到2022年使用。</w:t>
      </w:r>
      <w:r>
        <w:rPr>
          <w:rFonts w:hint="eastAsia" w:ascii="仿宋" w:hAnsi="仿宋" w:eastAsia="仿宋"/>
          <w:color w:val="000000"/>
          <w:sz w:val="32"/>
          <w:szCs w:val="32"/>
          <w:lang w:val="en-US" w:eastAsia="zh-CN"/>
        </w:rPr>
        <w:t>除了市本级拨款还有中央、省级和区级专项拨款，按照每生每年2400元的免学费标准拨付到位，</w:t>
      </w:r>
      <w:r>
        <w:rPr>
          <w:rFonts w:hint="eastAsia" w:ascii="仿宋" w:hAnsi="仿宋" w:eastAsia="仿宋"/>
          <w:color w:val="000000"/>
          <w:sz w:val="32"/>
          <w:szCs w:val="32"/>
          <w:lang w:eastAsia="zh-CN"/>
        </w:rPr>
        <w:t>我市</w:t>
      </w:r>
      <w:r>
        <w:rPr>
          <w:rFonts w:hint="eastAsia" w:ascii="仿宋" w:hAnsi="仿宋" w:eastAsia="仿宋"/>
          <w:color w:val="000000"/>
          <w:sz w:val="32"/>
          <w:szCs w:val="32"/>
          <w:lang w:val="en-US" w:eastAsia="zh-CN"/>
        </w:rPr>
        <w:t>2021年度</w:t>
      </w:r>
      <w:r>
        <w:rPr>
          <w:rFonts w:hint="eastAsia" w:ascii="仿宋" w:hAnsi="仿宋" w:eastAsia="仿宋"/>
          <w:color w:val="000000"/>
          <w:sz w:val="32"/>
          <w:szCs w:val="32"/>
          <w:lang w:eastAsia="zh-CN"/>
        </w:rPr>
        <w:t>共计</w:t>
      </w:r>
      <w:r>
        <w:rPr>
          <w:rFonts w:hint="eastAsia" w:ascii="仿宋" w:hAnsi="仿宋" w:eastAsia="仿宋"/>
          <w:color w:val="000000"/>
          <w:sz w:val="32"/>
          <w:szCs w:val="32"/>
          <w:lang w:val="en-US" w:eastAsia="zh-CN"/>
        </w:rPr>
        <w:t>22922人次享受中职免学费。</w:t>
      </w:r>
    </w:p>
    <w:p>
      <w:pPr>
        <w:spacing w:line="700" w:lineRule="exact"/>
        <w:ind w:firstLine="640" w:firstLineChars="200"/>
        <w:jc w:val="both"/>
        <w:rPr>
          <w:rFonts w:hint="eastAsia" w:ascii="仿宋" w:hAnsi="仿宋" w:eastAsia="仿宋"/>
          <w:color w:val="000000"/>
          <w:sz w:val="32"/>
          <w:szCs w:val="32"/>
          <w:lang w:eastAsia="zh-CN"/>
        </w:rPr>
      </w:pPr>
      <w:r>
        <w:rPr>
          <w:rFonts w:hint="eastAsia" w:ascii="仿宋" w:hAnsi="仿宋" w:eastAsia="仿宋"/>
          <w:color w:val="000000"/>
          <w:sz w:val="32"/>
          <w:szCs w:val="32"/>
          <w:lang w:val="en-US" w:eastAsia="zh-CN"/>
        </w:rPr>
        <w:t>（3）</w:t>
      </w:r>
      <w:r>
        <w:rPr>
          <w:rFonts w:hint="eastAsia" w:ascii="仿宋" w:hAnsi="仿宋" w:eastAsia="仿宋"/>
          <w:color w:val="000000"/>
          <w:sz w:val="32"/>
          <w:szCs w:val="32"/>
          <w:lang w:eastAsia="zh-CN"/>
        </w:rPr>
        <w:t>中职免学费市级配套资金</w:t>
      </w:r>
      <w:r>
        <w:rPr>
          <w:rFonts w:hint="eastAsia" w:ascii="仿宋" w:hAnsi="仿宋" w:eastAsia="仿宋"/>
          <w:color w:val="000000"/>
          <w:sz w:val="32"/>
          <w:szCs w:val="32"/>
        </w:rPr>
        <w:t>提升了益阳高级技工学校中职教育的办学水准。 技能大赛成绩喜人。在2021年11月份的益阳市中职学生技能竞赛中，组织45名学生参加14项目竞赛，14个项目均获奖，39人获得奖项，获奖率86.67%，共获11个一等奖，5个二等奖，6个三等奖。在12月初益阳市第一届职业技能大赛中（含职工、教师、学生、社会人士），我校组织参加了8个赛项的竞赛，获奖6个赛项，获6个“益阳市技术能手”，2个益阳市“五一劳动奖章”。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年湖南省职业院校技能竞赛</w:t>
      </w:r>
      <w:r>
        <w:rPr>
          <w:rFonts w:hint="eastAsia" w:ascii="仿宋" w:hAnsi="仿宋" w:eastAsia="仿宋"/>
          <w:color w:val="000000"/>
          <w:sz w:val="32"/>
          <w:szCs w:val="32"/>
          <w:lang w:eastAsia="zh-CN"/>
        </w:rPr>
        <w:t>中</w:t>
      </w:r>
      <w:r>
        <w:rPr>
          <w:rFonts w:hint="eastAsia" w:ascii="仿宋" w:hAnsi="仿宋" w:eastAsia="仿宋"/>
          <w:color w:val="000000"/>
          <w:sz w:val="32"/>
          <w:szCs w:val="32"/>
        </w:rPr>
        <w:t>共参加9个赛项，5个赛项获奖，实现省级奖项新的突破，其中装配钳工技术拿下省级一等奖、工业机器人技术项目拿下省级二等奖。</w:t>
      </w:r>
      <w:r>
        <w:rPr>
          <w:rFonts w:hint="eastAsia" w:ascii="仿宋" w:hAnsi="仿宋" w:eastAsia="仿宋"/>
          <w:color w:val="000000"/>
          <w:sz w:val="32"/>
          <w:szCs w:val="32"/>
          <w:lang w:eastAsia="zh-CN"/>
        </w:rPr>
        <w:t>同时，该校</w:t>
      </w:r>
      <w:r>
        <w:rPr>
          <w:rFonts w:hint="eastAsia" w:ascii="仿宋" w:hAnsi="仿宋" w:eastAsia="仿宋"/>
          <w:color w:val="000000"/>
          <w:sz w:val="32"/>
          <w:szCs w:val="32"/>
        </w:rPr>
        <w:t>2021年对口高考本科上线人数喜获历史突破</w:t>
      </w:r>
      <w:r>
        <w:rPr>
          <w:rFonts w:hint="eastAsia" w:ascii="仿宋" w:hAnsi="仿宋" w:eastAsia="仿宋"/>
          <w:color w:val="000000"/>
          <w:sz w:val="32"/>
          <w:szCs w:val="32"/>
          <w:lang w:eastAsia="zh-CN"/>
        </w:rPr>
        <w:t>。</w:t>
      </w:r>
    </w:p>
    <w:p>
      <w:pPr>
        <w:spacing w:line="700" w:lineRule="exact"/>
        <w:ind w:firstLine="640" w:firstLineChars="200"/>
        <w:jc w:val="both"/>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通过</w:t>
      </w:r>
      <w:r>
        <w:rPr>
          <w:rFonts w:hint="eastAsia" w:ascii="仿宋" w:hAnsi="仿宋" w:eastAsia="仿宋"/>
          <w:color w:val="000000"/>
          <w:sz w:val="32"/>
          <w:szCs w:val="32"/>
        </w:rPr>
        <w:t>贯彻落实中等职业学校免学费</w:t>
      </w:r>
      <w:r>
        <w:rPr>
          <w:rFonts w:hint="eastAsia" w:ascii="仿宋" w:hAnsi="仿宋" w:eastAsia="仿宋"/>
          <w:color w:val="000000"/>
          <w:sz w:val="32"/>
          <w:szCs w:val="32"/>
          <w:lang w:eastAsia="zh-CN"/>
        </w:rPr>
        <w:t>、中职助学金</w:t>
      </w:r>
      <w:r>
        <w:rPr>
          <w:rFonts w:hint="eastAsia" w:ascii="仿宋" w:hAnsi="仿宋" w:eastAsia="仿宋"/>
          <w:color w:val="000000"/>
          <w:sz w:val="32"/>
          <w:szCs w:val="32"/>
        </w:rPr>
        <w:t>补助政策，推进中等职业教育均衡发展，促进</w:t>
      </w:r>
      <w:r>
        <w:rPr>
          <w:rFonts w:hint="eastAsia" w:ascii="仿宋" w:hAnsi="仿宋" w:eastAsia="仿宋"/>
          <w:color w:val="000000"/>
          <w:sz w:val="32"/>
          <w:szCs w:val="32"/>
          <w:lang w:eastAsia="zh-CN"/>
        </w:rPr>
        <w:t>了</w:t>
      </w:r>
      <w:r>
        <w:rPr>
          <w:rFonts w:hint="eastAsia" w:ascii="仿宋" w:hAnsi="仿宋" w:eastAsia="仿宋"/>
          <w:color w:val="000000"/>
          <w:sz w:val="32"/>
          <w:szCs w:val="32"/>
        </w:rPr>
        <w:t>教育公平，减轻</w:t>
      </w:r>
      <w:r>
        <w:rPr>
          <w:rFonts w:hint="eastAsia" w:ascii="仿宋" w:hAnsi="仿宋" w:eastAsia="仿宋"/>
          <w:color w:val="000000"/>
          <w:sz w:val="32"/>
          <w:szCs w:val="32"/>
          <w:lang w:eastAsia="zh-CN"/>
        </w:rPr>
        <w:t>了</w:t>
      </w:r>
      <w:r>
        <w:rPr>
          <w:rFonts w:hint="eastAsia" w:ascii="仿宋" w:hAnsi="仿宋" w:eastAsia="仿宋"/>
          <w:color w:val="000000"/>
          <w:sz w:val="32"/>
          <w:szCs w:val="32"/>
        </w:rPr>
        <w:t>学生及家长负担，为促进国家经济社会跨越发展培养技能型人才。</w:t>
      </w:r>
    </w:p>
    <w:p>
      <w:pPr>
        <w:spacing w:line="700" w:lineRule="exact"/>
        <w:ind w:firstLine="640" w:firstLineChars="200"/>
        <w:jc w:val="both"/>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11、乡村教师人才津贴市级配套263.68万元，其中赫山区191.04万元，资阳区72.64万元。</w:t>
      </w:r>
    </w:p>
    <w:p>
      <w:pPr>
        <w:spacing w:line="700" w:lineRule="exact"/>
        <w:ind w:firstLine="640" w:firstLineChars="200"/>
        <w:jc w:val="both"/>
        <w:rPr>
          <w:rFonts w:hint="eastAsia" w:ascii="仿宋" w:hAnsi="仿宋" w:eastAsia="仿宋"/>
          <w:color w:val="000000"/>
          <w:sz w:val="32"/>
          <w:szCs w:val="32"/>
          <w:lang w:val="en-US" w:eastAsia="zh-CN"/>
        </w:rPr>
      </w:pPr>
      <w:r>
        <w:rPr>
          <w:rFonts w:hint="eastAsia" w:ascii="仿宋" w:hAnsi="仿宋" w:eastAsia="仿宋"/>
          <w:color w:val="000000"/>
          <w:sz w:val="32"/>
          <w:szCs w:val="32"/>
          <w:lang w:eastAsia="zh-CN"/>
        </w:rPr>
        <w:t>根据</w:t>
      </w:r>
      <w:r>
        <w:rPr>
          <w:rFonts w:hint="eastAsia" w:ascii="仿宋" w:hAnsi="仿宋" w:eastAsia="仿宋"/>
          <w:color w:val="000000"/>
          <w:sz w:val="32"/>
          <w:szCs w:val="32"/>
          <w:lang w:val="en-US" w:eastAsia="zh-CN"/>
        </w:rPr>
        <w:t>《关于加强乡村教师队伍建设的意见》（湘政发﹝2019﹞18号）</w:t>
      </w:r>
      <w:r>
        <w:rPr>
          <w:rFonts w:hint="eastAsia" w:ascii="仿宋" w:hAnsi="仿宋" w:eastAsia="仿宋"/>
          <w:color w:val="000000"/>
          <w:sz w:val="32"/>
          <w:szCs w:val="32"/>
          <w:lang w:eastAsia="zh-CN"/>
        </w:rPr>
        <w:t>文件要求，赫山区乡村中小学202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lang w:eastAsia="zh-CN"/>
        </w:rPr>
        <w:t>年共有教职工3</w:t>
      </w:r>
      <w:r>
        <w:rPr>
          <w:rFonts w:hint="eastAsia" w:ascii="仿宋" w:hAnsi="仿宋" w:eastAsia="仿宋"/>
          <w:color w:val="000000"/>
          <w:sz w:val="32"/>
          <w:szCs w:val="32"/>
          <w:lang w:val="en-US" w:eastAsia="zh-CN"/>
        </w:rPr>
        <w:t>494</w:t>
      </w:r>
      <w:r>
        <w:rPr>
          <w:rFonts w:hint="eastAsia" w:ascii="仿宋" w:hAnsi="仿宋" w:eastAsia="仿宋"/>
          <w:color w:val="000000"/>
          <w:sz w:val="32"/>
          <w:szCs w:val="32"/>
          <w:lang w:eastAsia="zh-CN"/>
        </w:rPr>
        <w:t>人，适合发放条件的有</w:t>
      </w:r>
      <w:r>
        <w:rPr>
          <w:rFonts w:hint="eastAsia" w:ascii="仿宋" w:hAnsi="仿宋" w:eastAsia="仿宋"/>
          <w:color w:val="000000"/>
          <w:sz w:val="32"/>
          <w:szCs w:val="32"/>
          <w:lang w:val="en-US" w:eastAsia="zh-CN"/>
        </w:rPr>
        <w:t>2988</w:t>
      </w:r>
      <w:r>
        <w:rPr>
          <w:rFonts w:hint="eastAsia" w:ascii="仿宋" w:hAnsi="仿宋" w:eastAsia="仿宋"/>
          <w:color w:val="000000"/>
          <w:sz w:val="32"/>
          <w:szCs w:val="32"/>
          <w:lang w:eastAsia="zh-CN"/>
        </w:rPr>
        <w:t>人，乡镇政府所在地学校2</w:t>
      </w:r>
      <w:r>
        <w:rPr>
          <w:rFonts w:hint="eastAsia" w:ascii="仿宋" w:hAnsi="仿宋" w:eastAsia="仿宋"/>
          <w:color w:val="000000"/>
          <w:sz w:val="32"/>
          <w:szCs w:val="32"/>
          <w:lang w:val="en-US" w:eastAsia="zh-CN"/>
        </w:rPr>
        <w:t>4</w:t>
      </w:r>
      <w:r>
        <w:rPr>
          <w:rFonts w:hint="eastAsia" w:ascii="仿宋" w:hAnsi="仿宋" w:eastAsia="仿宋"/>
          <w:color w:val="000000"/>
          <w:sz w:val="32"/>
          <w:szCs w:val="32"/>
          <w:lang w:eastAsia="zh-CN"/>
        </w:rPr>
        <w:t>所（150元/人/月），行政村（含自然村）所在地学校</w:t>
      </w:r>
      <w:r>
        <w:rPr>
          <w:rFonts w:hint="eastAsia" w:ascii="仿宋" w:hAnsi="仿宋" w:eastAsia="仿宋"/>
          <w:color w:val="000000"/>
          <w:sz w:val="32"/>
          <w:szCs w:val="32"/>
          <w:lang w:val="en-US" w:eastAsia="zh-CN"/>
        </w:rPr>
        <w:t>69</w:t>
      </w:r>
      <w:r>
        <w:rPr>
          <w:rFonts w:hint="eastAsia" w:ascii="仿宋" w:hAnsi="仿宋" w:eastAsia="仿宋"/>
          <w:color w:val="000000"/>
          <w:sz w:val="32"/>
          <w:szCs w:val="32"/>
          <w:lang w:eastAsia="zh-CN"/>
        </w:rPr>
        <w:t>所（300元/人/月）共计发放资金</w:t>
      </w:r>
      <w:r>
        <w:rPr>
          <w:rFonts w:hint="eastAsia" w:ascii="仿宋" w:hAnsi="仿宋" w:eastAsia="仿宋"/>
          <w:color w:val="000000"/>
          <w:sz w:val="32"/>
          <w:szCs w:val="32"/>
          <w:lang w:val="en-US" w:eastAsia="zh-CN"/>
        </w:rPr>
        <w:t>897.12</w:t>
      </w:r>
      <w:r>
        <w:rPr>
          <w:rFonts w:hint="eastAsia" w:ascii="仿宋" w:hAnsi="仿宋" w:eastAsia="仿宋"/>
          <w:color w:val="000000"/>
          <w:sz w:val="32"/>
          <w:szCs w:val="32"/>
          <w:lang w:eastAsia="zh-CN"/>
        </w:rPr>
        <w:t>万元，其中省级补助资金</w:t>
      </w:r>
      <w:r>
        <w:rPr>
          <w:rFonts w:hint="default" w:ascii="仿宋" w:hAnsi="仿宋" w:eastAsia="仿宋"/>
          <w:color w:val="000000"/>
          <w:sz w:val="32"/>
          <w:szCs w:val="32"/>
          <w:lang w:val="en-US" w:eastAsia="zh-CN"/>
        </w:rPr>
        <w:t>449</w:t>
      </w:r>
      <w:r>
        <w:rPr>
          <w:rFonts w:hint="eastAsia" w:ascii="仿宋" w:hAnsi="仿宋" w:eastAsia="仿宋"/>
          <w:color w:val="000000"/>
          <w:sz w:val="32"/>
          <w:szCs w:val="32"/>
          <w:lang w:eastAsia="zh-CN"/>
        </w:rPr>
        <w:t>万元，市级补助资金</w:t>
      </w:r>
      <w:r>
        <w:rPr>
          <w:rFonts w:hint="eastAsia" w:ascii="仿宋" w:hAnsi="仿宋" w:eastAsia="仿宋"/>
          <w:color w:val="000000"/>
          <w:sz w:val="32"/>
          <w:szCs w:val="32"/>
          <w:lang w:val="en-US" w:eastAsia="zh-CN"/>
        </w:rPr>
        <w:t xml:space="preserve"> </w:t>
      </w:r>
      <w:r>
        <w:rPr>
          <w:rFonts w:hint="default" w:ascii="仿宋" w:hAnsi="仿宋" w:eastAsia="仿宋"/>
          <w:color w:val="000000"/>
          <w:sz w:val="32"/>
          <w:szCs w:val="32"/>
          <w:lang w:val="en-US" w:eastAsia="zh-CN"/>
        </w:rPr>
        <w:t>191.04</w:t>
      </w:r>
      <w:r>
        <w:rPr>
          <w:rFonts w:hint="eastAsia" w:ascii="仿宋" w:hAnsi="仿宋" w:eastAsia="仿宋"/>
          <w:color w:val="000000"/>
          <w:sz w:val="32"/>
          <w:szCs w:val="32"/>
          <w:lang w:eastAsia="zh-CN"/>
        </w:rPr>
        <w:t>万元，区级配套资金</w:t>
      </w:r>
      <w:r>
        <w:rPr>
          <w:rFonts w:hint="default" w:ascii="仿宋" w:hAnsi="仿宋" w:eastAsia="仿宋"/>
          <w:color w:val="000000"/>
          <w:sz w:val="32"/>
          <w:szCs w:val="32"/>
          <w:lang w:val="en-US" w:eastAsia="zh-CN"/>
        </w:rPr>
        <w:t>256.96</w:t>
      </w: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lang w:eastAsia="zh-CN"/>
        </w:rPr>
        <w:t>万元，202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lang w:eastAsia="zh-CN"/>
        </w:rPr>
        <w:t>年资金已全部发放到教师个人账户。</w:t>
      </w:r>
    </w:p>
    <w:p>
      <w:pPr>
        <w:spacing w:line="70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lang w:eastAsia="zh-CN"/>
        </w:rPr>
        <w:t>资阳区</w:t>
      </w:r>
      <w:r>
        <w:rPr>
          <w:rFonts w:hint="eastAsia" w:ascii="仿宋" w:hAnsi="仿宋" w:eastAsia="仿宋"/>
          <w:color w:val="000000"/>
          <w:sz w:val="32"/>
          <w:szCs w:val="32"/>
        </w:rPr>
        <w:t>农村中小学2021年实际发放人数1332人，共计发放资金288万元,其中省级补助资金170万、市级补助资金68万元，2021年资金已全部发放到教师个人账户。</w:t>
      </w:r>
    </w:p>
    <w:p>
      <w:pPr>
        <w:spacing w:line="700" w:lineRule="exact"/>
        <w:ind w:firstLine="640" w:firstLineChars="200"/>
        <w:jc w:val="both"/>
        <w:rPr>
          <w:rFonts w:hint="eastAsia" w:ascii="仿宋" w:hAnsi="仿宋" w:eastAsia="仿宋"/>
          <w:color w:val="000000"/>
          <w:sz w:val="32"/>
          <w:szCs w:val="32"/>
          <w:lang w:eastAsia="zh-CN"/>
        </w:rPr>
      </w:pPr>
      <w:r>
        <w:rPr>
          <w:rFonts w:hint="eastAsia" w:ascii="仿宋" w:hAnsi="仿宋" w:eastAsia="仿宋"/>
          <w:color w:val="000000"/>
          <w:sz w:val="32"/>
          <w:szCs w:val="32"/>
        </w:rPr>
        <w:t>通过人才津贴的发放，提高了农村中小学教师的工作积极性，部分中小学教师愿意留任农村中小学校，有利地促进农村教师队伍的稳定和教育的均衡发展，更效促进农村教育教学质量的提高。</w:t>
      </w:r>
    </w:p>
    <w:p>
      <w:pPr>
        <w:spacing w:line="700" w:lineRule="exact"/>
        <w:ind w:firstLine="643" w:firstLineChars="200"/>
        <w:jc w:val="both"/>
        <w:rPr>
          <w:rFonts w:hint="eastAsia" w:ascii="仿宋" w:hAnsi="仿宋" w:eastAsia="仿宋"/>
          <w:b/>
          <w:bCs/>
          <w:color w:val="000000"/>
          <w:sz w:val="32"/>
          <w:szCs w:val="32"/>
          <w:lang w:eastAsia="zh-CN"/>
        </w:rPr>
      </w:pPr>
      <w:r>
        <w:rPr>
          <w:rFonts w:hint="eastAsia" w:ascii="仿宋" w:hAnsi="仿宋" w:eastAsia="仿宋"/>
          <w:b/>
          <w:bCs/>
          <w:color w:val="000000"/>
          <w:sz w:val="32"/>
          <w:szCs w:val="32"/>
          <w:lang w:eastAsia="zh-CN"/>
        </w:rPr>
        <w:t>五、存在的问题和改进措施</w:t>
      </w:r>
    </w:p>
    <w:p>
      <w:pPr>
        <w:spacing w:line="70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lang w:val="en-US" w:eastAsia="zh-CN"/>
        </w:rPr>
        <w:t>1、部分资金下达较晚，如</w:t>
      </w:r>
      <w:r>
        <w:rPr>
          <w:rFonts w:hint="eastAsia" w:ascii="仿宋" w:hAnsi="仿宋" w:eastAsia="仿宋"/>
          <w:color w:val="000000"/>
          <w:sz w:val="32"/>
          <w:szCs w:val="32"/>
        </w:rPr>
        <w:t xml:space="preserve">益阳高级技工学校2021中职免学费清算市级配套144.63万元是2021年12月23日下达的资金指示，已无法在2021年使用，只能结转到2022年使用。建议每年免学费资金按两次拨付，上半年预拨大部分资金，下半年清算后付清。 </w:t>
      </w:r>
    </w:p>
    <w:p>
      <w:pPr>
        <w:spacing w:line="700" w:lineRule="exact"/>
        <w:ind w:firstLine="640" w:firstLineChars="200"/>
        <w:jc w:val="both"/>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2、改进和完善义务教育公用经费拨款制度。目前，公用经费是按照学生人数进行分配，没有具体考虑学校间的差异情况。虽然规定对于少于 100 人的学校仍然保底按照 100 人进行拨款，但是与本地区学校发展布局还是有不相适应性，如有的学校由于属于传统教育强校，师资力量较强，生源情况好，学生规模不断扩大，获得的公用经费自然越多，必然获得的教学资源也会多，形成了强者愈强的态势。反之，那些乡村中小学由于缺乏生源，也就只能按照最低公用经费保障线来进行拨付，由于公用经费的不足，导致这些学校教学发展受到了很大的制约，也制约了教育资源的平衡发展。因此，公用经费拨款制度还需要不断探索和完善，从而实现城乡教育资源的公平。</w:t>
      </w:r>
    </w:p>
    <w:p>
      <w:pPr>
        <w:pStyle w:val="4"/>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 w:hAnsi="仿宋" w:eastAsia="仿宋" w:cstheme="minorBidi"/>
          <w:color w:val="000000"/>
          <w:kern w:val="2"/>
          <w:sz w:val="32"/>
          <w:szCs w:val="32"/>
          <w:lang w:val="en-US" w:eastAsia="zh-CN" w:bidi="ar-SA"/>
        </w:rPr>
      </w:pPr>
      <w:r>
        <w:rPr>
          <w:rFonts w:hint="eastAsia" w:ascii="仿宋" w:hAnsi="仿宋" w:eastAsia="仿宋"/>
          <w:color w:val="000000"/>
          <w:sz w:val="32"/>
          <w:szCs w:val="32"/>
          <w:lang w:val="en-US" w:eastAsia="zh-CN"/>
        </w:rPr>
        <w:t>3、年初</w:t>
      </w:r>
      <w:r>
        <w:rPr>
          <w:rFonts w:hint="eastAsia" w:ascii="仿宋" w:hAnsi="仿宋" w:eastAsia="仿宋" w:cstheme="minorBidi"/>
          <w:color w:val="000000"/>
          <w:kern w:val="2"/>
          <w:sz w:val="32"/>
          <w:szCs w:val="32"/>
          <w:lang w:val="en-US" w:eastAsia="zh-CN" w:bidi="ar-SA"/>
        </w:rPr>
        <w:t xml:space="preserve">没有设置绩效目标或者设定不明确。相关部门由于对绩效目标设定工作的认识不足,往往存在目标设定“应付差事、敷衍了事”的情况,如很多绩效目标设定为提高**能力、改进**工作、使**有所提高等模糊指标,造成绩效目标不明晰、任务不明确。 造成绩效评价时无法对应绩效产出指标一一核实,影响评价结果。建议进一步完善绩效评价工作程序,规范绩效目标设定流程,明确主管部门和财政部门绩效目标设定及目标合理性审查等要求,使绩效目标设定更加科学合理。 </w:t>
      </w:r>
    </w:p>
    <w:p>
      <w:pPr>
        <w:pStyle w:val="4"/>
        <w:keepNext w:val="0"/>
        <w:keepLines w:val="0"/>
        <w:pageBreakBefore w:val="0"/>
        <w:widowControl/>
        <w:suppressLineNumbers w:val="0"/>
        <w:kinsoku/>
        <w:wordWrap/>
        <w:overflowPunct/>
        <w:topLinePunct w:val="0"/>
        <w:autoSpaceDE/>
        <w:autoSpaceDN/>
        <w:bidi w:val="0"/>
        <w:adjustRightInd/>
        <w:snapToGrid/>
        <w:ind w:firstLine="643" w:firstLineChars="200"/>
        <w:jc w:val="both"/>
        <w:textAlignment w:val="auto"/>
        <w:rPr>
          <w:rFonts w:hint="eastAsia" w:ascii="仿宋" w:hAnsi="仿宋" w:eastAsia="仿宋" w:cstheme="minorBidi"/>
          <w:b/>
          <w:bCs/>
          <w:color w:val="000000"/>
          <w:kern w:val="2"/>
          <w:sz w:val="32"/>
          <w:szCs w:val="32"/>
          <w:lang w:val="en-US" w:eastAsia="zh-CN" w:bidi="ar-SA"/>
        </w:rPr>
      </w:pPr>
      <w:r>
        <w:rPr>
          <w:rFonts w:hint="eastAsia" w:ascii="仿宋" w:hAnsi="仿宋" w:eastAsia="仿宋" w:cstheme="minorBidi"/>
          <w:b/>
          <w:bCs/>
          <w:color w:val="000000"/>
          <w:kern w:val="2"/>
          <w:sz w:val="32"/>
          <w:szCs w:val="32"/>
          <w:lang w:val="en-US" w:eastAsia="zh-CN" w:bidi="ar-SA"/>
        </w:rPr>
        <w:t>六、绩效自评结果拟应用和公开情况</w:t>
      </w:r>
    </w:p>
    <w:p>
      <w:pPr>
        <w:pStyle w:val="4"/>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Cs/>
          <w:kern w:val="2"/>
          <w:sz w:val="32"/>
          <w:szCs w:val="32"/>
          <w:lang w:val="en-US" w:eastAsia="zh-CN" w:bidi="ar-SA"/>
        </w:rPr>
      </w:pPr>
      <w:r>
        <w:rPr>
          <w:rFonts w:hint="eastAsia" w:ascii="仿宋" w:hAnsi="仿宋" w:eastAsia="仿宋" w:cstheme="minorBidi"/>
          <w:color w:val="000000"/>
          <w:kern w:val="2"/>
          <w:sz w:val="32"/>
          <w:szCs w:val="32"/>
          <w:lang w:val="en-US" w:eastAsia="zh-CN" w:bidi="ar-SA"/>
        </w:rPr>
        <w:t>以绩效结果为导向，将绩效自评情况在一定</w:t>
      </w:r>
      <w:r>
        <w:rPr>
          <w:rFonts w:hint="eastAsia" w:ascii="仿宋" w:hAnsi="仿宋" w:eastAsia="仿宋" w:cs="仿宋"/>
          <w:bCs/>
          <w:kern w:val="2"/>
          <w:sz w:val="32"/>
          <w:szCs w:val="32"/>
          <w:lang w:val="en-US" w:eastAsia="zh-CN" w:bidi="ar-SA"/>
        </w:rPr>
        <w:t>范围内公开，将当前与过去对比、实际绩效与目标绩效对比、不同部门对比，对项目实施较好的科室树立典型将加以推广，督促各科室改进工作方式与方法，提高工作效益。保障资金安全，提高资金使用效率，实现项目建设效益最大化。</w:t>
      </w:r>
    </w:p>
    <w:p>
      <w:pPr>
        <w:spacing w:line="700" w:lineRule="exact"/>
        <w:ind w:firstLine="640" w:firstLineChars="200"/>
        <w:jc w:val="both"/>
        <w:rPr>
          <w:rFonts w:hint="default" w:ascii="仿宋" w:hAnsi="仿宋" w:eastAsia="仿宋"/>
          <w:color w:val="000000"/>
          <w:sz w:val="32"/>
          <w:szCs w:val="32"/>
          <w:lang w:val="en-US" w:eastAsia="zh-CN"/>
        </w:rPr>
      </w:pPr>
    </w:p>
    <w:p>
      <w:pPr>
        <w:spacing w:line="700" w:lineRule="exact"/>
        <w:ind w:firstLine="640" w:firstLineChars="200"/>
        <w:jc w:val="both"/>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附件：</w:t>
      </w:r>
    </w:p>
    <w:p>
      <w:pPr>
        <w:spacing w:line="700" w:lineRule="exact"/>
        <w:ind w:firstLine="640" w:firstLineChars="200"/>
        <w:jc w:val="both"/>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1、困难幼儿入园市级配套项目自评表</w:t>
      </w:r>
    </w:p>
    <w:p>
      <w:pPr>
        <w:spacing w:line="700" w:lineRule="exact"/>
        <w:ind w:firstLine="640" w:firstLineChars="200"/>
        <w:jc w:val="both"/>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2、学前教育生均公用经费市级配套</w:t>
      </w:r>
    </w:p>
    <w:p>
      <w:pPr>
        <w:spacing w:line="700" w:lineRule="exact"/>
        <w:ind w:firstLine="640" w:firstLineChars="200"/>
        <w:jc w:val="both"/>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3、公用经费保障机制市级配套（城乡义务教育公用经费）</w:t>
      </w:r>
    </w:p>
    <w:p>
      <w:pPr>
        <w:spacing w:line="700" w:lineRule="exact"/>
        <w:ind w:firstLine="640" w:firstLineChars="200"/>
        <w:jc w:val="both"/>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4、农村校舍维修改造市级配套（校舍安全）</w:t>
      </w:r>
    </w:p>
    <w:p>
      <w:pPr>
        <w:spacing w:line="700" w:lineRule="exact"/>
        <w:ind w:firstLine="640" w:firstLineChars="200"/>
        <w:jc w:val="both"/>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5、家庭经济困难学生生活补助市级配套（家庭经济困难寄宿生生活补助）</w:t>
      </w:r>
    </w:p>
    <w:p>
      <w:pPr>
        <w:spacing w:line="700" w:lineRule="exact"/>
        <w:ind w:firstLine="640" w:firstLineChars="200"/>
        <w:jc w:val="both"/>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6、建档立卡免费教辅市级配套</w:t>
      </w:r>
    </w:p>
    <w:p>
      <w:pPr>
        <w:spacing w:line="700" w:lineRule="exact"/>
        <w:ind w:firstLine="640" w:firstLineChars="200"/>
        <w:jc w:val="both"/>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7、公办普通高中生均公用市级配套</w:t>
      </w:r>
    </w:p>
    <w:p>
      <w:pPr>
        <w:spacing w:line="700" w:lineRule="exact"/>
        <w:ind w:firstLine="640" w:firstLineChars="200"/>
        <w:jc w:val="both"/>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8、普通高中助学金市级配套</w:t>
      </w:r>
    </w:p>
    <w:p>
      <w:pPr>
        <w:spacing w:line="700" w:lineRule="exact"/>
        <w:ind w:firstLine="640" w:firstLineChars="200"/>
        <w:jc w:val="both"/>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9、普通高中建档立卡学生免学费市级配套</w:t>
      </w:r>
    </w:p>
    <w:p>
      <w:pPr>
        <w:spacing w:line="700" w:lineRule="exact"/>
        <w:ind w:firstLine="640" w:firstLineChars="200"/>
        <w:jc w:val="both"/>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10、中职助学金市级配套</w:t>
      </w:r>
    </w:p>
    <w:p>
      <w:pPr>
        <w:spacing w:line="700" w:lineRule="exact"/>
        <w:ind w:firstLine="640" w:firstLineChars="200"/>
        <w:jc w:val="both"/>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11、中职免学费市级配套</w:t>
      </w:r>
    </w:p>
    <w:p>
      <w:pPr>
        <w:spacing w:line="700" w:lineRule="exact"/>
        <w:ind w:firstLine="640" w:firstLineChars="200"/>
        <w:jc w:val="both"/>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12、乡村教师人才津贴市级配套</w:t>
      </w:r>
    </w:p>
    <w:p>
      <w:pPr>
        <w:tabs>
          <w:tab w:val="left" w:pos="773"/>
        </w:tabs>
        <w:bidi w:val="0"/>
        <w:jc w:val="left"/>
        <w:rPr>
          <w:rFonts w:hint="default"/>
          <w:lang w:val="en-US" w:eastAsia="zh-CN"/>
        </w:rPr>
      </w:pPr>
    </w:p>
    <w:p>
      <w:pPr>
        <w:tabs>
          <w:tab w:val="left" w:pos="773"/>
        </w:tabs>
        <w:bidi w:val="0"/>
        <w:jc w:val="left"/>
        <w:rPr>
          <w:rFonts w:hint="default"/>
          <w:lang w:val="en-US" w:eastAsia="zh-CN"/>
        </w:rPr>
      </w:pPr>
    </w:p>
    <w:p>
      <w:pPr>
        <w:tabs>
          <w:tab w:val="left" w:pos="773"/>
        </w:tabs>
        <w:bidi w:val="0"/>
        <w:jc w:val="left"/>
        <w:rPr>
          <w:rFonts w:hint="default"/>
          <w:lang w:val="en-US" w:eastAsia="zh-CN"/>
        </w:rPr>
      </w:pPr>
    </w:p>
    <w:p>
      <w:pPr>
        <w:tabs>
          <w:tab w:val="left" w:pos="773"/>
        </w:tabs>
        <w:bidi w:val="0"/>
        <w:jc w:val="left"/>
        <w:rPr>
          <w:rFonts w:hint="default"/>
          <w:lang w:val="en-US" w:eastAsia="zh-CN"/>
        </w:rPr>
      </w:pPr>
    </w:p>
    <w:p>
      <w:pPr>
        <w:tabs>
          <w:tab w:val="left" w:pos="773"/>
        </w:tabs>
        <w:bidi w:val="0"/>
        <w:jc w:val="left"/>
        <w:rPr>
          <w:rFonts w:hint="default"/>
          <w:lang w:val="en-US" w:eastAsia="zh-CN"/>
        </w:rPr>
      </w:pPr>
    </w:p>
    <w:p>
      <w:pPr>
        <w:tabs>
          <w:tab w:val="left" w:pos="773"/>
        </w:tabs>
        <w:bidi w:val="0"/>
        <w:jc w:val="left"/>
        <w:rPr>
          <w:rFonts w:hint="default"/>
          <w:lang w:val="en-US" w:eastAsia="zh-CN"/>
        </w:rPr>
      </w:pPr>
    </w:p>
    <w:p>
      <w:pPr>
        <w:tabs>
          <w:tab w:val="left" w:pos="773"/>
        </w:tabs>
        <w:bidi w:val="0"/>
        <w:jc w:val="left"/>
        <w:rPr>
          <w:rFonts w:hint="default"/>
          <w:lang w:val="en-US" w:eastAsia="zh-CN"/>
        </w:rPr>
      </w:pPr>
    </w:p>
    <w:p>
      <w:pPr>
        <w:tabs>
          <w:tab w:val="left" w:pos="773"/>
        </w:tabs>
        <w:bidi w:val="0"/>
        <w:jc w:val="left"/>
        <w:rPr>
          <w:rFonts w:hint="default"/>
          <w:lang w:val="en-US" w:eastAsia="zh-CN"/>
        </w:rPr>
      </w:pPr>
    </w:p>
    <w:p>
      <w:pPr>
        <w:tabs>
          <w:tab w:val="left" w:pos="773"/>
        </w:tabs>
        <w:bidi w:val="0"/>
        <w:jc w:val="left"/>
        <w:rPr>
          <w:rFonts w:hint="default"/>
          <w:lang w:val="en-US" w:eastAsia="zh-CN"/>
        </w:rPr>
      </w:pPr>
    </w:p>
    <w:p>
      <w:pPr>
        <w:tabs>
          <w:tab w:val="left" w:pos="773"/>
        </w:tabs>
        <w:bidi w:val="0"/>
        <w:jc w:val="center"/>
        <w:rPr>
          <w:rFonts w:hint="eastAsia"/>
          <w:sz w:val="32"/>
          <w:szCs w:val="32"/>
          <w:lang w:val="en-US" w:eastAsia="zh-CN"/>
        </w:rPr>
      </w:pPr>
      <w:r>
        <w:rPr>
          <w:rFonts w:hint="eastAsia"/>
          <w:sz w:val="32"/>
          <w:szCs w:val="32"/>
          <w:lang w:val="en-US" w:eastAsia="zh-CN"/>
        </w:rPr>
        <w:t xml:space="preserve">                              </w:t>
      </w:r>
    </w:p>
    <w:p>
      <w:pPr>
        <w:tabs>
          <w:tab w:val="left" w:pos="773"/>
        </w:tabs>
        <w:bidi w:val="0"/>
        <w:jc w:val="center"/>
        <w:rPr>
          <w:rFonts w:hint="eastAsia"/>
          <w:sz w:val="32"/>
          <w:szCs w:val="32"/>
          <w:lang w:val="en-US" w:eastAsia="zh-CN"/>
        </w:rPr>
      </w:pPr>
    </w:p>
    <w:p>
      <w:pPr>
        <w:tabs>
          <w:tab w:val="left" w:pos="773"/>
        </w:tabs>
        <w:bidi w:val="0"/>
        <w:jc w:val="center"/>
        <w:rPr>
          <w:rFonts w:hint="eastAsia"/>
          <w:sz w:val="32"/>
          <w:szCs w:val="32"/>
          <w:lang w:val="en-US" w:eastAsia="zh-CN"/>
        </w:rPr>
      </w:pPr>
    </w:p>
    <w:p>
      <w:pPr>
        <w:tabs>
          <w:tab w:val="left" w:pos="773"/>
        </w:tabs>
        <w:bidi w:val="0"/>
        <w:jc w:val="center"/>
        <w:rPr>
          <w:rFonts w:hint="default"/>
          <w:sz w:val="32"/>
          <w:szCs w:val="32"/>
          <w:lang w:val="en-US" w:eastAsia="zh-CN"/>
        </w:rPr>
      </w:pPr>
    </w:p>
    <w:p>
      <w:pPr>
        <w:tabs>
          <w:tab w:val="left" w:pos="773"/>
        </w:tabs>
        <w:bidi w:val="0"/>
        <w:jc w:val="left"/>
        <w:rPr>
          <w:rFonts w:hint="default"/>
          <w:lang w:val="en-US" w:eastAsia="zh-CN"/>
        </w:rPr>
      </w:pPr>
    </w:p>
    <w:p>
      <w:pPr>
        <w:tabs>
          <w:tab w:val="left" w:pos="773"/>
        </w:tabs>
        <w:bidi w:val="0"/>
        <w:jc w:val="left"/>
        <w:rPr>
          <w:rFonts w:hint="default"/>
          <w:lang w:val="en-US" w:eastAsia="zh-CN"/>
        </w:rPr>
      </w:pPr>
    </w:p>
    <w:p>
      <w:pPr>
        <w:tabs>
          <w:tab w:val="left" w:pos="773"/>
        </w:tabs>
        <w:bidi w:val="0"/>
        <w:jc w:val="left"/>
        <w:rPr>
          <w:rFonts w:hint="default"/>
          <w:lang w:val="en-US" w:eastAsia="zh-CN"/>
        </w:rPr>
      </w:pPr>
    </w:p>
    <w:p>
      <w:pPr>
        <w:tabs>
          <w:tab w:val="left" w:pos="773"/>
        </w:tabs>
        <w:bidi w:val="0"/>
        <w:jc w:val="left"/>
        <w:rPr>
          <w:rFonts w:hint="default"/>
          <w:lang w:val="en-US" w:eastAsia="zh-CN"/>
        </w:rPr>
      </w:pPr>
    </w:p>
    <w:p>
      <w:pPr>
        <w:tabs>
          <w:tab w:val="left" w:pos="773"/>
        </w:tabs>
        <w:bidi w:val="0"/>
        <w:jc w:val="left"/>
        <w:rPr>
          <w:rFonts w:hint="default"/>
          <w:lang w:val="en-US" w:eastAsia="zh-CN"/>
        </w:rPr>
      </w:pPr>
    </w:p>
    <w:p>
      <w:pPr>
        <w:tabs>
          <w:tab w:val="left" w:pos="773"/>
        </w:tabs>
        <w:bidi w:val="0"/>
        <w:jc w:val="left"/>
        <w:rPr>
          <w:rFonts w:hint="default"/>
          <w:lang w:val="en-US" w:eastAsia="zh-CN"/>
        </w:rPr>
      </w:pPr>
    </w:p>
    <w:p>
      <w:pPr>
        <w:tabs>
          <w:tab w:val="left" w:pos="773"/>
        </w:tabs>
        <w:bidi w:val="0"/>
        <w:jc w:val="left"/>
        <w:rPr>
          <w:rFonts w:hint="default"/>
          <w:lang w:val="en-US" w:eastAsia="zh-CN"/>
        </w:rPr>
      </w:pPr>
    </w:p>
    <w:p>
      <w:pPr>
        <w:tabs>
          <w:tab w:val="left" w:pos="773"/>
        </w:tabs>
        <w:bidi w:val="0"/>
        <w:jc w:val="left"/>
        <w:rPr>
          <w:rFonts w:hint="default"/>
          <w:lang w:val="en-US" w:eastAsia="zh-CN"/>
        </w:rPr>
      </w:pPr>
    </w:p>
    <w:p>
      <w:pPr>
        <w:tabs>
          <w:tab w:val="left" w:pos="773"/>
        </w:tabs>
        <w:bidi w:val="0"/>
        <w:jc w:val="left"/>
        <w:rPr>
          <w:rFonts w:hint="default"/>
          <w:lang w:val="en-US" w:eastAsia="zh-CN"/>
        </w:rPr>
      </w:pPr>
    </w:p>
    <w:p>
      <w:pPr>
        <w:tabs>
          <w:tab w:val="left" w:pos="773"/>
        </w:tabs>
        <w:bidi w:val="0"/>
        <w:jc w:val="left"/>
        <w:rPr>
          <w:rFonts w:hint="default"/>
          <w:lang w:val="en-US" w:eastAsia="zh-CN"/>
        </w:rPr>
      </w:pPr>
    </w:p>
    <w:p>
      <w:pPr>
        <w:tabs>
          <w:tab w:val="left" w:pos="773"/>
        </w:tabs>
        <w:bidi w:val="0"/>
        <w:jc w:val="left"/>
        <w:rPr>
          <w:rFonts w:hint="default"/>
          <w:lang w:val="en-US" w:eastAsia="zh-CN"/>
        </w:rPr>
      </w:pPr>
    </w:p>
    <w:p>
      <w:pPr>
        <w:tabs>
          <w:tab w:val="left" w:pos="773"/>
        </w:tabs>
        <w:bidi w:val="0"/>
        <w:jc w:val="left"/>
        <w:rPr>
          <w:rFonts w:hint="default"/>
          <w:lang w:val="en-US" w:eastAsia="zh-CN"/>
        </w:rPr>
      </w:pPr>
    </w:p>
    <w:p>
      <w:pPr>
        <w:tabs>
          <w:tab w:val="left" w:pos="773"/>
        </w:tabs>
        <w:bidi w:val="0"/>
        <w:jc w:val="left"/>
        <w:rPr>
          <w:rFonts w:hint="default"/>
          <w:lang w:val="en-US" w:eastAsia="zh-CN"/>
        </w:rPr>
      </w:pPr>
    </w:p>
    <w:p>
      <w:pPr>
        <w:tabs>
          <w:tab w:val="left" w:pos="773"/>
        </w:tabs>
        <w:bidi w:val="0"/>
        <w:jc w:val="left"/>
        <w:rPr>
          <w:rFonts w:hint="default"/>
          <w:lang w:val="en-US" w:eastAsia="zh-CN"/>
        </w:rPr>
      </w:pPr>
    </w:p>
    <w:p>
      <w:pPr>
        <w:tabs>
          <w:tab w:val="left" w:pos="773"/>
        </w:tabs>
        <w:bidi w:val="0"/>
        <w:jc w:val="left"/>
        <w:rPr>
          <w:rFonts w:hint="default"/>
          <w:lang w:val="en-US" w:eastAsia="zh-CN"/>
        </w:rPr>
      </w:pPr>
    </w:p>
    <w:p>
      <w:pPr>
        <w:tabs>
          <w:tab w:val="left" w:pos="773"/>
        </w:tabs>
        <w:bidi w:val="0"/>
        <w:jc w:val="left"/>
        <w:rPr>
          <w:rFonts w:hint="default"/>
          <w:lang w:val="en-US" w:eastAsia="zh-CN"/>
        </w:rPr>
      </w:pPr>
    </w:p>
    <w:p>
      <w:pPr>
        <w:widowControl/>
        <w:jc w:val="left"/>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附件1</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_GBK" w:cs="Times New Roman"/>
          <w:color w:val="000000"/>
          <w:kern w:val="0"/>
          <w:sz w:val="32"/>
          <w:szCs w:val="32"/>
          <w:lang w:val="en-US" w:eastAsia="zh-CN"/>
        </w:rPr>
      </w:pPr>
      <w:r>
        <w:rPr>
          <w:rFonts w:hint="eastAsia" w:ascii="Times New Roman" w:hAnsi="Times New Roman" w:eastAsia="方正小标宋_GBK" w:cs="Times New Roman"/>
          <w:color w:val="000000"/>
          <w:kern w:val="0"/>
          <w:sz w:val="32"/>
          <w:szCs w:val="32"/>
          <w:lang w:val="en-US" w:eastAsia="zh-CN"/>
        </w:rPr>
        <w:t>2021年度项目支出绩效自评表</w:t>
      </w:r>
    </w:p>
    <w:tbl>
      <w:tblPr>
        <w:tblStyle w:val="5"/>
        <w:tblW w:w="10020" w:type="dxa"/>
        <w:jc w:val="center"/>
        <w:tblLayout w:type="fixed"/>
        <w:tblCellMar>
          <w:top w:w="0" w:type="dxa"/>
          <w:left w:w="108" w:type="dxa"/>
          <w:bottom w:w="0" w:type="dxa"/>
          <w:right w:w="108" w:type="dxa"/>
        </w:tblCellMar>
      </w:tblPr>
      <w:tblGrid>
        <w:gridCol w:w="1185"/>
        <w:gridCol w:w="956"/>
        <w:gridCol w:w="1130"/>
        <w:gridCol w:w="1403"/>
        <w:gridCol w:w="871"/>
        <w:gridCol w:w="996"/>
        <w:gridCol w:w="663"/>
        <w:gridCol w:w="828"/>
        <w:gridCol w:w="1988"/>
      </w:tblGrid>
      <w:tr>
        <w:tblPrEx>
          <w:tblCellMar>
            <w:top w:w="0" w:type="dxa"/>
            <w:left w:w="108" w:type="dxa"/>
            <w:bottom w:w="0" w:type="dxa"/>
            <w:right w:w="108" w:type="dxa"/>
          </w:tblCellMar>
        </w:tblPrEx>
        <w:trPr>
          <w:trHeight w:val="350" w:hRule="atLeast"/>
          <w:jc w:val="center"/>
        </w:trPr>
        <w:tc>
          <w:tcPr>
            <w:tcW w:w="118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项目名称</w:t>
            </w:r>
          </w:p>
        </w:tc>
        <w:tc>
          <w:tcPr>
            <w:tcW w:w="8835" w:type="dxa"/>
            <w:gridSpan w:val="8"/>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21"/>
                <w:szCs w:val="21"/>
                <w:lang w:val="en-US" w:eastAsia="zh-CN"/>
              </w:rPr>
              <w:t>市级配套资金-</w:t>
            </w:r>
            <w:r>
              <w:rPr>
                <w:rFonts w:hint="eastAsia" w:ascii="Times New Roman" w:hAnsi="Times New Roman" w:eastAsia="仿宋_GB2312" w:cs="Times New Roman"/>
                <w:color w:val="000000"/>
                <w:kern w:val="0"/>
                <w:sz w:val="21"/>
                <w:szCs w:val="21"/>
              </w:rPr>
              <w:t>困难幼儿入园补助</w:t>
            </w:r>
            <w:r>
              <w:rPr>
                <w:rFonts w:ascii="Times New Roman" w:hAnsi="Times New Roman" w:eastAsia="仿宋_GB2312" w:cs="Times New Roman"/>
                <w:color w:val="000000"/>
                <w:kern w:val="0"/>
                <w:sz w:val="16"/>
                <w:szCs w:val="16"/>
              </w:rPr>
              <w:t>　</w:t>
            </w:r>
          </w:p>
        </w:tc>
      </w:tr>
      <w:tr>
        <w:tblPrEx>
          <w:tblCellMar>
            <w:top w:w="0" w:type="dxa"/>
            <w:left w:w="108" w:type="dxa"/>
            <w:bottom w:w="0" w:type="dxa"/>
            <w:right w:w="108" w:type="dxa"/>
          </w:tblCellMar>
        </w:tblPrEx>
        <w:trPr>
          <w:jc w:val="center"/>
        </w:trPr>
        <w:tc>
          <w:tcPr>
            <w:tcW w:w="1185"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主管部门</w:t>
            </w:r>
          </w:p>
        </w:tc>
        <w:tc>
          <w:tcPr>
            <w:tcW w:w="4360"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益阳市教育局</w:t>
            </w:r>
          </w:p>
        </w:tc>
        <w:tc>
          <w:tcPr>
            <w:tcW w:w="996"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实施单位</w:t>
            </w:r>
          </w:p>
        </w:tc>
        <w:tc>
          <w:tcPr>
            <w:tcW w:w="3479"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学生</w:t>
            </w:r>
            <w:r>
              <w:rPr>
                <w:rFonts w:hint="eastAsia" w:ascii="Times New Roman" w:hAnsi="Times New Roman" w:eastAsia="仿宋_GB2312" w:cs="Times New Roman"/>
                <w:color w:val="000000"/>
                <w:kern w:val="0"/>
                <w:sz w:val="16"/>
                <w:szCs w:val="16"/>
                <w:lang w:eastAsia="zh-CN"/>
              </w:rPr>
              <w:t>益阳市学生资助管理中心、赫山区教育局、资阳区教育局</w:t>
            </w:r>
            <w:r>
              <w:rPr>
                <w:rFonts w:ascii="Times New Roman" w:hAnsi="Times New Roman" w:eastAsia="仿宋_GB2312" w:cs="Times New Roman"/>
                <w:color w:val="000000"/>
                <w:kern w:val="0"/>
                <w:sz w:val="16"/>
                <w:szCs w:val="16"/>
              </w:rPr>
              <w:t>　</w:t>
            </w:r>
          </w:p>
        </w:tc>
      </w:tr>
      <w:tr>
        <w:tblPrEx>
          <w:tblCellMar>
            <w:top w:w="0" w:type="dxa"/>
            <w:left w:w="108" w:type="dxa"/>
            <w:bottom w:w="0" w:type="dxa"/>
            <w:right w:w="108" w:type="dxa"/>
          </w:tblCellMar>
        </w:tblPrEx>
        <w:trPr>
          <w:jc w:val="center"/>
        </w:trPr>
        <w:tc>
          <w:tcPr>
            <w:tcW w:w="1185"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项目资金</w:t>
            </w:r>
            <w:r>
              <w:rPr>
                <w:rFonts w:ascii="Times New Roman" w:hAnsi="Times New Roman" w:eastAsia="仿宋_GB2312" w:cs="Times New Roman"/>
                <w:color w:val="000000"/>
                <w:kern w:val="0"/>
                <w:sz w:val="16"/>
                <w:szCs w:val="16"/>
              </w:rPr>
              <w:br w:type="textWrapping"/>
            </w:r>
            <w:r>
              <w:rPr>
                <w:rFonts w:ascii="Times New Roman" w:hAnsi="Times New Roman" w:eastAsia="仿宋_GB2312" w:cs="Times New Roman"/>
                <w:color w:val="000000"/>
                <w:kern w:val="0"/>
                <w:sz w:val="16"/>
                <w:szCs w:val="16"/>
              </w:rPr>
              <w:t>（万元）</w:t>
            </w:r>
          </w:p>
        </w:tc>
        <w:tc>
          <w:tcPr>
            <w:tcW w:w="2086"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　</w:t>
            </w:r>
          </w:p>
        </w:tc>
        <w:tc>
          <w:tcPr>
            <w:tcW w:w="140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年初</w:t>
            </w:r>
          </w:p>
          <w:p>
            <w:pPr>
              <w:widowControl/>
              <w:jc w:val="center"/>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预算数</w:t>
            </w:r>
          </w:p>
        </w:tc>
        <w:tc>
          <w:tcPr>
            <w:tcW w:w="871"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全年</w:t>
            </w:r>
          </w:p>
          <w:p>
            <w:pPr>
              <w:widowControl/>
              <w:jc w:val="center"/>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预算数</w:t>
            </w:r>
          </w:p>
        </w:tc>
        <w:tc>
          <w:tcPr>
            <w:tcW w:w="996"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16"/>
                <w:szCs w:val="16"/>
              </w:rPr>
            </w:pPr>
            <w:r>
              <w:rPr>
                <w:rFonts w:ascii="Times New Roman" w:hAnsi="Times New Roman" w:eastAsia="仿宋_GB2312" w:cs="Times New Roman"/>
                <w:sz w:val="16"/>
                <w:szCs w:val="16"/>
              </w:rPr>
              <w:t>全年</w:t>
            </w:r>
          </w:p>
          <w:p>
            <w:pPr>
              <w:jc w:val="center"/>
              <w:rPr>
                <w:rFonts w:ascii="Times New Roman" w:hAnsi="Times New Roman" w:eastAsia="仿宋_GB2312" w:cs="Times New Roman"/>
                <w:sz w:val="16"/>
                <w:szCs w:val="16"/>
              </w:rPr>
            </w:pPr>
            <w:r>
              <w:rPr>
                <w:rFonts w:ascii="Times New Roman" w:hAnsi="Times New Roman" w:eastAsia="仿宋_GB2312" w:cs="Times New Roman"/>
                <w:sz w:val="16"/>
                <w:szCs w:val="16"/>
              </w:rPr>
              <w:t>执行数</w:t>
            </w:r>
          </w:p>
        </w:tc>
        <w:tc>
          <w:tcPr>
            <w:tcW w:w="663"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16"/>
                <w:szCs w:val="16"/>
              </w:rPr>
            </w:pPr>
            <w:r>
              <w:rPr>
                <w:rFonts w:ascii="Times New Roman" w:hAnsi="Times New Roman" w:eastAsia="仿宋_GB2312" w:cs="Times New Roman"/>
                <w:sz w:val="16"/>
                <w:szCs w:val="16"/>
              </w:rPr>
              <w:t>分值</w:t>
            </w:r>
          </w:p>
        </w:tc>
        <w:tc>
          <w:tcPr>
            <w:tcW w:w="828"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16"/>
                <w:szCs w:val="16"/>
              </w:rPr>
            </w:pPr>
            <w:r>
              <w:rPr>
                <w:rFonts w:ascii="Times New Roman" w:hAnsi="Times New Roman" w:eastAsia="仿宋_GB2312" w:cs="Times New Roman"/>
                <w:sz w:val="16"/>
                <w:szCs w:val="16"/>
              </w:rPr>
              <w:t>执行率</w:t>
            </w:r>
          </w:p>
        </w:tc>
        <w:tc>
          <w:tcPr>
            <w:tcW w:w="1988"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16"/>
                <w:szCs w:val="16"/>
              </w:rPr>
            </w:pPr>
            <w:r>
              <w:rPr>
                <w:rFonts w:ascii="Times New Roman" w:hAnsi="Times New Roman" w:eastAsia="仿宋_GB2312" w:cs="Times New Roman"/>
                <w:sz w:val="16"/>
                <w:szCs w:val="16"/>
              </w:rPr>
              <w:t>得分</w:t>
            </w:r>
          </w:p>
        </w:tc>
      </w:tr>
      <w:tr>
        <w:tblPrEx>
          <w:tblCellMar>
            <w:top w:w="0" w:type="dxa"/>
            <w:left w:w="108" w:type="dxa"/>
            <w:bottom w:w="0" w:type="dxa"/>
            <w:right w:w="108" w:type="dxa"/>
          </w:tblCellMar>
        </w:tblPrEx>
        <w:trPr>
          <w:jc w:val="center"/>
        </w:trPr>
        <w:tc>
          <w:tcPr>
            <w:tcW w:w="118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16"/>
                <w:szCs w:val="16"/>
              </w:rPr>
            </w:pPr>
          </w:p>
        </w:tc>
        <w:tc>
          <w:tcPr>
            <w:tcW w:w="2086"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年度资金总额　</w:t>
            </w:r>
          </w:p>
        </w:tc>
        <w:tc>
          <w:tcPr>
            <w:tcW w:w="14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000000"/>
                <w:kern w:val="0"/>
                <w:sz w:val="16"/>
                <w:szCs w:val="16"/>
                <w:lang w:val="en-US" w:eastAsia="zh-CN"/>
              </w:rPr>
            </w:pPr>
          </w:p>
        </w:tc>
        <w:tc>
          <w:tcPr>
            <w:tcW w:w="87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16"/>
                <w:szCs w:val="16"/>
                <w:lang w:val="en-US" w:eastAsia="zh-CN"/>
              </w:rPr>
            </w:pPr>
            <w:r>
              <w:rPr>
                <w:rFonts w:hint="eastAsia" w:ascii="宋体" w:hAnsi="宋体" w:eastAsia="宋体" w:cs="宋体"/>
                <w:i w:val="0"/>
                <w:iCs w:val="0"/>
                <w:color w:val="000000"/>
                <w:kern w:val="0"/>
                <w:sz w:val="16"/>
                <w:szCs w:val="16"/>
                <w:u w:val="none"/>
                <w:lang w:val="en-US" w:eastAsia="zh-CN" w:bidi="ar"/>
              </w:rPr>
              <w:t>40.22</w:t>
            </w:r>
          </w:p>
        </w:tc>
        <w:tc>
          <w:tcPr>
            <w:tcW w:w="99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16"/>
                <w:szCs w:val="16"/>
                <w:lang w:val="en-US" w:eastAsia="zh-CN"/>
              </w:rPr>
            </w:pPr>
            <w:r>
              <w:rPr>
                <w:rFonts w:hint="eastAsia" w:ascii="宋体" w:hAnsi="宋体" w:eastAsia="宋体" w:cs="宋体"/>
                <w:i w:val="0"/>
                <w:iCs w:val="0"/>
                <w:color w:val="000000"/>
                <w:kern w:val="0"/>
                <w:sz w:val="16"/>
                <w:szCs w:val="16"/>
                <w:u w:val="none"/>
                <w:lang w:val="en-US" w:eastAsia="zh-CN" w:bidi="ar"/>
              </w:rPr>
              <w:t>39.92</w:t>
            </w:r>
          </w:p>
        </w:tc>
        <w:tc>
          <w:tcPr>
            <w:tcW w:w="66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10分</w:t>
            </w:r>
          </w:p>
        </w:tc>
        <w:tc>
          <w:tcPr>
            <w:tcW w:w="82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99.25%</w:t>
            </w:r>
          </w:p>
        </w:tc>
        <w:tc>
          <w:tcPr>
            <w:tcW w:w="198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9.92</w:t>
            </w:r>
          </w:p>
        </w:tc>
      </w:tr>
      <w:tr>
        <w:tblPrEx>
          <w:tblCellMar>
            <w:top w:w="0" w:type="dxa"/>
            <w:left w:w="108" w:type="dxa"/>
            <w:bottom w:w="0" w:type="dxa"/>
            <w:right w:w="108" w:type="dxa"/>
          </w:tblCellMar>
        </w:tblPrEx>
        <w:trPr>
          <w:jc w:val="center"/>
        </w:trPr>
        <w:tc>
          <w:tcPr>
            <w:tcW w:w="118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16"/>
                <w:szCs w:val="16"/>
              </w:rPr>
            </w:pPr>
          </w:p>
        </w:tc>
        <w:tc>
          <w:tcPr>
            <w:tcW w:w="2086"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其中：当年财政拨款　</w:t>
            </w:r>
          </w:p>
        </w:tc>
        <w:tc>
          <w:tcPr>
            <w:tcW w:w="140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ascii="Times New Roman" w:hAnsi="Times New Roman" w:eastAsia="仿宋_GB2312" w:cs="Times New Roman"/>
                <w:color w:val="000000"/>
                <w:kern w:val="0"/>
                <w:sz w:val="16"/>
                <w:szCs w:val="16"/>
              </w:rPr>
            </w:pPr>
          </w:p>
        </w:tc>
        <w:tc>
          <w:tcPr>
            <w:tcW w:w="87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16"/>
                <w:szCs w:val="16"/>
              </w:rPr>
            </w:pPr>
            <w:r>
              <w:rPr>
                <w:rFonts w:hint="eastAsia" w:ascii="宋体" w:hAnsi="宋体" w:eastAsia="宋体" w:cs="宋体"/>
                <w:i w:val="0"/>
                <w:iCs w:val="0"/>
                <w:color w:val="000000"/>
                <w:kern w:val="0"/>
                <w:sz w:val="16"/>
                <w:szCs w:val="16"/>
                <w:u w:val="none"/>
                <w:lang w:val="en-US" w:eastAsia="zh-CN" w:bidi="ar"/>
              </w:rPr>
              <w:t>40.22</w:t>
            </w:r>
          </w:p>
        </w:tc>
        <w:tc>
          <w:tcPr>
            <w:tcW w:w="99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16"/>
                <w:szCs w:val="16"/>
              </w:rPr>
            </w:pPr>
            <w:r>
              <w:rPr>
                <w:rFonts w:hint="eastAsia" w:ascii="宋体" w:hAnsi="宋体" w:eastAsia="宋体" w:cs="宋体"/>
                <w:i w:val="0"/>
                <w:iCs w:val="0"/>
                <w:color w:val="000000"/>
                <w:kern w:val="0"/>
                <w:sz w:val="16"/>
                <w:szCs w:val="16"/>
                <w:u w:val="none"/>
                <w:lang w:val="en-US" w:eastAsia="zh-CN" w:bidi="ar"/>
              </w:rPr>
              <w:t>39.92</w:t>
            </w:r>
          </w:p>
        </w:tc>
        <w:tc>
          <w:tcPr>
            <w:tcW w:w="66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　</w:t>
            </w:r>
          </w:p>
        </w:tc>
        <w:tc>
          <w:tcPr>
            <w:tcW w:w="82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16"/>
                <w:szCs w:val="16"/>
              </w:rPr>
            </w:pPr>
          </w:p>
        </w:tc>
        <w:tc>
          <w:tcPr>
            <w:tcW w:w="198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　</w:t>
            </w:r>
          </w:p>
        </w:tc>
      </w:tr>
      <w:tr>
        <w:tblPrEx>
          <w:tblCellMar>
            <w:top w:w="0" w:type="dxa"/>
            <w:left w:w="108" w:type="dxa"/>
            <w:bottom w:w="0" w:type="dxa"/>
            <w:right w:w="108" w:type="dxa"/>
          </w:tblCellMar>
        </w:tblPrEx>
        <w:trPr>
          <w:jc w:val="center"/>
        </w:trPr>
        <w:tc>
          <w:tcPr>
            <w:tcW w:w="118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16"/>
                <w:szCs w:val="16"/>
              </w:rPr>
            </w:pPr>
          </w:p>
        </w:tc>
        <w:tc>
          <w:tcPr>
            <w:tcW w:w="2086" w:type="dxa"/>
            <w:gridSpan w:val="2"/>
            <w:tcBorders>
              <w:top w:val="nil"/>
              <w:left w:val="nil"/>
              <w:bottom w:val="single" w:color="auto" w:sz="4" w:space="0"/>
              <w:right w:val="single" w:color="auto" w:sz="4" w:space="0"/>
            </w:tcBorders>
            <w:noWrap w:val="0"/>
            <w:vAlign w:val="center"/>
          </w:tcPr>
          <w:p>
            <w:pPr>
              <w:widowControl/>
              <w:ind w:firstLine="480" w:firstLineChars="300"/>
              <w:jc w:val="left"/>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上年结转资金　</w:t>
            </w:r>
          </w:p>
        </w:tc>
        <w:tc>
          <w:tcPr>
            <w:tcW w:w="140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　</w:t>
            </w:r>
          </w:p>
        </w:tc>
        <w:tc>
          <w:tcPr>
            <w:tcW w:w="871"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　</w:t>
            </w:r>
          </w:p>
        </w:tc>
        <w:tc>
          <w:tcPr>
            <w:tcW w:w="996"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　</w:t>
            </w:r>
          </w:p>
        </w:tc>
        <w:tc>
          <w:tcPr>
            <w:tcW w:w="66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　</w:t>
            </w:r>
          </w:p>
        </w:tc>
        <w:tc>
          <w:tcPr>
            <w:tcW w:w="82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　</w:t>
            </w:r>
          </w:p>
        </w:tc>
        <w:tc>
          <w:tcPr>
            <w:tcW w:w="198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　</w:t>
            </w:r>
          </w:p>
        </w:tc>
      </w:tr>
      <w:tr>
        <w:tblPrEx>
          <w:tblCellMar>
            <w:top w:w="0" w:type="dxa"/>
            <w:left w:w="108" w:type="dxa"/>
            <w:bottom w:w="0" w:type="dxa"/>
            <w:right w:w="108" w:type="dxa"/>
          </w:tblCellMar>
        </w:tblPrEx>
        <w:trPr>
          <w:jc w:val="center"/>
        </w:trPr>
        <w:tc>
          <w:tcPr>
            <w:tcW w:w="118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16"/>
                <w:szCs w:val="16"/>
              </w:rPr>
            </w:pPr>
          </w:p>
        </w:tc>
        <w:tc>
          <w:tcPr>
            <w:tcW w:w="2086" w:type="dxa"/>
            <w:gridSpan w:val="2"/>
            <w:tcBorders>
              <w:top w:val="nil"/>
              <w:left w:val="nil"/>
              <w:bottom w:val="single" w:color="auto" w:sz="4" w:space="0"/>
              <w:right w:val="single" w:color="auto" w:sz="4" w:space="0"/>
            </w:tcBorders>
            <w:noWrap w:val="0"/>
            <w:vAlign w:val="center"/>
          </w:tcPr>
          <w:p>
            <w:pPr>
              <w:widowControl/>
              <w:ind w:firstLine="480" w:firstLineChars="300"/>
              <w:jc w:val="left"/>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其他资金</w:t>
            </w:r>
          </w:p>
        </w:tc>
        <w:tc>
          <w:tcPr>
            <w:tcW w:w="140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16"/>
                <w:szCs w:val="16"/>
              </w:rPr>
            </w:pPr>
          </w:p>
        </w:tc>
        <w:tc>
          <w:tcPr>
            <w:tcW w:w="871"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16"/>
                <w:szCs w:val="16"/>
              </w:rPr>
            </w:pPr>
          </w:p>
        </w:tc>
        <w:tc>
          <w:tcPr>
            <w:tcW w:w="996"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16"/>
                <w:szCs w:val="16"/>
              </w:rPr>
            </w:pPr>
          </w:p>
        </w:tc>
        <w:tc>
          <w:tcPr>
            <w:tcW w:w="66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　</w:t>
            </w:r>
          </w:p>
        </w:tc>
        <w:tc>
          <w:tcPr>
            <w:tcW w:w="82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　</w:t>
            </w:r>
          </w:p>
        </w:tc>
        <w:tc>
          <w:tcPr>
            <w:tcW w:w="198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　</w:t>
            </w:r>
          </w:p>
        </w:tc>
      </w:tr>
      <w:tr>
        <w:tblPrEx>
          <w:tblCellMar>
            <w:top w:w="0" w:type="dxa"/>
            <w:left w:w="108" w:type="dxa"/>
            <w:bottom w:w="0" w:type="dxa"/>
            <w:right w:w="108" w:type="dxa"/>
          </w:tblCellMar>
        </w:tblPrEx>
        <w:trPr>
          <w:jc w:val="center"/>
        </w:trPr>
        <w:tc>
          <w:tcPr>
            <w:tcW w:w="1185"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年度总体目标</w:t>
            </w:r>
          </w:p>
        </w:tc>
        <w:tc>
          <w:tcPr>
            <w:tcW w:w="4360"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预期目标</w:t>
            </w:r>
          </w:p>
        </w:tc>
        <w:tc>
          <w:tcPr>
            <w:tcW w:w="4475"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实际完成情况　</w:t>
            </w:r>
          </w:p>
        </w:tc>
      </w:tr>
      <w:tr>
        <w:tblPrEx>
          <w:tblCellMar>
            <w:top w:w="0" w:type="dxa"/>
            <w:left w:w="108" w:type="dxa"/>
            <w:bottom w:w="0" w:type="dxa"/>
            <w:right w:w="108" w:type="dxa"/>
          </w:tblCellMar>
        </w:tblPrEx>
        <w:trPr>
          <w:jc w:val="center"/>
        </w:trPr>
        <w:tc>
          <w:tcPr>
            <w:tcW w:w="118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16"/>
                <w:szCs w:val="16"/>
              </w:rPr>
            </w:pPr>
          </w:p>
        </w:tc>
        <w:tc>
          <w:tcPr>
            <w:tcW w:w="4360" w:type="dxa"/>
            <w:gridSpan w:val="4"/>
            <w:tcBorders>
              <w:top w:val="single" w:color="auto" w:sz="4" w:space="0"/>
              <w:left w:val="nil"/>
              <w:bottom w:val="single" w:color="auto" w:sz="4" w:space="0"/>
              <w:right w:val="single" w:color="000000" w:sz="4" w:space="0"/>
            </w:tcBorders>
            <w:noWrap w:val="0"/>
            <w:vAlign w:val="top"/>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1.对学前教育阶段家庭经济困难幼儿精准识别；</w:t>
            </w:r>
          </w:p>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2.及时足额发放困难幼儿入园补助；</w:t>
            </w:r>
          </w:p>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3.对建档立卡等家庭经济困难幼儿应助尽助。　　</w:t>
            </w:r>
          </w:p>
        </w:tc>
        <w:tc>
          <w:tcPr>
            <w:tcW w:w="4475"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1.实现学前教育阶段家庭经济困难幼儿精准识别；实现对建档立卡等家庭经济困难幼儿应助尽助。</w:t>
            </w:r>
          </w:p>
          <w:p>
            <w:pPr>
              <w:widowControl/>
              <w:jc w:val="left"/>
              <w:rPr>
                <w:rFonts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2.通过财政一卡通系统及时足额发放困难幼儿入园补助，保障了资金安全。</w:t>
            </w:r>
          </w:p>
        </w:tc>
      </w:tr>
      <w:tr>
        <w:tblPrEx>
          <w:tblCellMar>
            <w:top w:w="0" w:type="dxa"/>
            <w:left w:w="108" w:type="dxa"/>
            <w:bottom w:w="0" w:type="dxa"/>
            <w:right w:w="108" w:type="dxa"/>
          </w:tblCellMar>
        </w:tblPrEx>
        <w:trPr>
          <w:jc w:val="center"/>
        </w:trPr>
        <w:tc>
          <w:tcPr>
            <w:tcW w:w="1185" w:type="dxa"/>
            <w:vMerge w:val="restart"/>
            <w:tcBorders>
              <w:top w:val="nil"/>
              <w:left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绩</w:t>
            </w:r>
          </w:p>
          <w:p>
            <w:pPr>
              <w:widowControl/>
              <w:jc w:val="center"/>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效</w:t>
            </w:r>
          </w:p>
          <w:p>
            <w:pPr>
              <w:widowControl/>
              <w:jc w:val="center"/>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指</w:t>
            </w:r>
          </w:p>
          <w:p>
            <w:pPr>
              <w:widowControl/>
              <w:jc w:val="center"/>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标</w:t>
            </w:r>
          </w:p>
          <w:p>
            <w:pPr>
              <w:widowControl/>
              <w:jc w:val="center"/>
              <w:rPr>
                <w:rFonts w:ascii="Times New Roman" w:hAnsi="Times New Roman" w:eastAsia="仿宋_GB2312" w:cs="Times New Roman"/>
                <w:color w:val="000000"/>
                <w:kern w:val="0"/>
                <w:sz w:val="16"/>
                <w:szCs w:val="16"/>
              </w:rPr>
            </w:pPr>
          </w:p>
        </w:tc>
        <w:tc>
          <w:tcPr>
            <w:tcW w:w="956"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一级指标</w:t>
            </w:r>
          </w:p>
        </w:tc>
        <w:tc>
          <w:tcPr>
            <w:tcW w:w="113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二级指标</w:t>
            </w:r>
          </w:p>
        </w:tc>
        <w:tc>
          <w:tcPr>
            <w:tcW w:w="1403"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三级指标</w:t>
            </w:r>
          </w:p>
        </w:tc>
        <w:tc>
          <w:tcPr>
            <w:tcW w:w="87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年度</w:t>
            </w:r>
          </w:p>
          <w:p>
            <w:pPr>
              <w:widowControl/>
              <w:spacing w:line="240" w:lineRule="exact"/>
              <w:jc w:val="center"/>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指标值</w:t>
            </w:r>
          </w:p>
        </w:tc>
        <w:tc>
          <w:tcPr>
            <w:tcW w:w="996"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实际</w:t>
            </w:r>
          </w:p>
          <w:p>
            <w:pPr>
              <w:widowControl/>
              <w:spacing w:line="240" w:lineRule="exact"/>
              <w:jc w:val="center"/>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完成值</w:t>
            </w:r>
          </w:p>
        </w:tc>
        <w:tc>
          <w:tcPr>
            <w:tcW w:w="663"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分值</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得分</w:t>
            </w:r>
          </w:p>
        </w:tc>
        <w:tc>
          <w:tcPr>
            <w:tcW w:w="1988" w:type="dxa"/>
            <w:tcBorders>
              <w:top w:val="nil"/>
              <w:left w:val="nil"/>
              <w:bottom w:val="single" w:color="auto" w:sz="4" w:space="0"/>
              <w:right w:val="single" w:color="auto" w:sz="4" w:space="0"/>
            </w:tcBorders>
            <w:noWrap w:val="0"/>
            <w:vAlign w:val="center"/>
          </w:tcPr>
          <w:p>
            <w:pPr>
              <w:widowControl/>
              <w:spacing w:line="240" w:lineRule="exact"/>
              <w:jc w:val="both"/>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偏差原因分析及改进措施</w:t>
            </w:r>
          </w:p>
        </w:tc>
      </w:tr>
      <w:tr>
        <w:tblPrEx>
          <w:tblCellMar>
            <w:top w:w="0" w:type="dxa"/>
            <w:left w:w="108" w:type="dxa"/>
            <w:bottom w:w="0" w:type="dxa"/>
            <w:right w:w="108" w:type="dxa"/>
          </w:tblCellMar>
        </w:tblPrEx>
        <w:trPr>
          <w:trHeight w:val="772" w:hRule="atLeast"/>
          <w:jc w:val="center"/>
        </w:trPr>
        <w:tc>
          <w:tcPr>
            <w:tcW w:w="118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p>
        </w:tc>
        <w:tc>
          <w:tcPr>
            <w:tcW w:w="95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产出指标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16"/>
                <w:szCs w:val="16"/>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(50分)</w:t>
            </w:r>
          </w:p>
        </w:tc>
        <w:tc>
          <w:tcPr>
            <w:tcW w:w="113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数量指标</w:t>
            </w:r>
          </w:p>
        </w:tc>
        <w:tc>
          <w:tcPr>
            <w:tcW w:w="14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拨付金额（万元）</w:t>
            </w:r>
          </w:p>
        </w:tc>
        <w:tc>
          <w:tcPr>
            <w:tcW w:w="8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40.22</w:t>
            </w:r>
          </w:p>
        </w:tc>
        <w:tc>
          <w:tcPr>
            <w:tcW w:w="99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16"/>
                <w:szCs w:val="16"/>
              </w:rPr>
            </w:pPr>
            <w:r>
              <w:rPr>
                <w:rFonts w:hint="default" w:ascii="Times New Roman" w:hAnsi="Times New Roman" w:eastAsia="宋体" w:cs="Times New Roman"/>
                <w:i w:val="0"/>
                <w:iCs w:val="0"/>
                <w:color w:val="000000"/>
                <w:kern w:val="0"/>
                <w:sz w:val="16"/>
                <w:szCs w:val="16"/>
                <w:u w:val="none"/>
                <w:lang w:val="en-US" w:eastAsia="zh-CN" w:bidi="ar"/>
              </w:rPr>
              <w:t>39.92</w:t>
            </w:r>
          </w:p>
        </w:tc>
        <w:tc>
          <w:tcPr>
            <w:tcW w:w="66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10</w:t>
            </w:r>
          </w:p>
        </w:tc>
        <w:tc>
          <w:tcPr>
            <w:tcW w:w="19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eastAsia="zh-CN"/>
              </w:rPr>
              <w:t>实际只需要</w:t>
            </w:r>
            <w:r>
              <w:rPr>
                <w:rFonts w:hint="eastAsia" w:ascii="Times New Roman" w:hAnsi="Times New Roman" w:eastAsia="仿宋_GB2312" w:cs="Times New Roman"/>
                <w:color w:val="000000"/>
                <w:kern w:val="0"/>
                <w:sz w:val="16"/>
                <w:szCs w:val="16"/>
                <w:lang w:val="en-US" w:eastAsia="zh-CN"/>
              </w:rPr>
              <w:t>39.92</w:t>
            </w:r>
          </w:p>
        </w:tc>
      </w:tr>
      <w:tr>
        <w:tblPrEx>
          <w:tblCellMar>
            <w:top w:w="0" w:type="dxa"/>
            <w:left w:w="108" w:type="dxa"/>
            <w:bottom w:w="0" w:type="dxa"/>
            <w:right w:w="108" w:type="dxa"/>
          </w:tblCellMar>
        </w:tblPrEx>
        <w:trPr>
          <w:trHeight w:val="809" w:hRule="atLeast"/>
          <w:jc w:val="center"/>
        </w:trPr>
        <w:tc>
          <w:tcPr>
            <w:tcW w:w="118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p>
        </w:tc>
        <w:tc>
          <w:tcPr>
            <w:tcW w:w="95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p>
        </w:tc>
        <w:tc>
          <w:tcPr>
            <w:tcW w:w="113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16"/>
                <w:szCs w:val="16"/>
              </w:rPr>
            </w:pPr>
          </w:p>
        </w:tc>
        <w:tc>
          <w:tcPr>
            <w:tcW w:w="14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资助人数</w:t>
            </w:r>
          </w:p>
        </w:tc>
        <w:tc>
          <w:tcPr>
            <w:tcW w:w="8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4</w:t>
            </w:r>
            <w:r>
              <w:rPr>
                <w:rFonts w:hint="eastAsia" w:ascii="Times New Roman" w:hAnsi="Times New Roman" w:cs="Times New Roman"/>
                <w:color w:val="000000"/>
                <w:kern w:val="0"/>
                <w:sz w:val="16"/>
                <w:szCs w:val="16"/>
                <w:lang w:val="en-US" w:eastAsia="zh-CN"/>
              </w:rPr>
              <w:t>500</w:t>
            </w:r>
          </w:p>
        </w:tc>
        <w:tc>
          <w:tcPr>
            <w:tcW w:w="99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color w:val="000000"/>
                <w:kern w:val="0"/>
                <w:sz w:val="16"/>
                <w:szCs w:val="16"/>
              </w:rPr>
            </w:pPr>
            <w:r>
              <w:rPr>
                <w:rFonts w:hint="default" w:ascii="Times New Roman" w:hAnsi="Times New Roman" w:eastAsia="宋体" w:cs="Times New Roman"/>
                <w:i w:val="0"/>
                <w:iCs w:val="0"/>
                <w:color w:val="000000"/>
                <w:kern w:val="0"/>
                <w:sz w:val="16"/>
                <w:szCs w:val="16"/>
                <w:u w:val="none"/>
                <w:lang w:val="en-US" w:eastAsia="zh-CN" w:bidi="ar"/>
              </w:rPr>
              <w:t>6609</w:t>
            </w:r>
          </w:p>
        </w:tc>
        <w:tc>
          <w:tcPr>
            <w:tcW w:w="66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19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包含中央资金，无法区分</w:t>
            </w:r>
          </w:p>
        </w:tc>
      </w:tr>
      <w:tr>
        <w:tblPrEx>
          <w:tblCellMar>
            <w:top w:w="0" w:type="dxa"/>
            <w:left w:w="108" w:type="dxa"/>
            <w:bottom w:w="0" w:type="dxa"/>
            <w:right w:w="108" w:type="dxa"/>
          </w:tblCellMar>
        </w:tblPrEx>
        <w:trPr>
          <w:jc w:val="center"/>
        </w:trPr>
        <w:tc>
          <w:tcPr>
            <w:tcW w:w="118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p>
        </w:tc>
        <w:tc>
          <w:tcPr>
            <w:tcW w:w="95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p>
        </w:tc>
        <w:tc>
          <w:tcPr>
            <w:tcW w:w="113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质量指标</w:t>
            </w:r>
          </w:p>
        </w:tc>
        <w:tc>
          <w:tcPr>
            <w:tcW w:w="14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建档立卡学生资助率</w:t>
            </w:r>
          </w:p>
        </w:tc>
        <w:tc>
          <w:tcPr>
            <w:tcW w:w="8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100%</w:t>
            </w:r>
          </w:p>
        </w:tc>
        <w:tc>
          <w:tcPr>
            <w:tcW w:w="9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100%</w:t>
            </w:r>
          </w:p>
        </w:tc>
        <w:tc>
          <w:tcPr>
            <w:tcW w:w="66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10</w:t>
            </w:r>
          </w:p>
        </w:tc>
        <w:tc>
          <w:tcPr>
            <w:tcW w:w="19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　</w:t>
            </w:r>
          </w:p>
        </w:tc>
      </w:tr>
      <w:tr>
        <w:tblPrEx>
          <w:tblCellMar>
            <w:top w:w="0" w:type="dxa"/>
            <w:left w:w="108" w:type="dxa"/>
            <w:bottom w:w="0" w:type="dxa"/>
            <w:right w:w="108" w:type="dxa"/>
          </w:tblCellMar>
        </w:tblPrEx>
        <w:trPr>
          <w:trHeight w:val="628" w:hRule="atLeast"/>
          <w:jc w:val="center"/>
        </w:trPr>
        <w:tc>
          <w:tcPr>
            <w:tcW w:w="118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p>
        </w:tc>
        <w:tc>
          <w:tcPr>
            <w:tcW w:w="95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p>
        </w:tc>
        <w:tc>
          <w:tcPr>
            <w:tcW w:w="113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16"/>
                <w:szCs w:val="16"/>
              </w:rPr>
            </w:pPr>
          </w:p>
        </w:tc>
        <w:tc>
          <w:tcPr>
            <w:tcW w:w="14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eastAsia="zh-CN"/>
              </w:rPr>
              <w:t>资助标准（元</w:t>
            </w:r>
            <w:r>
              <w:rPr>
                <w:rFonts w:hint="eastAsia" w:ascii="Times New Roman" w:hAnsi="Times New Roman" w:eastAsia="仿宋_GB2312" w:cs="Times New Roman"/>
                <w:color w:val="000000"/>
                <w:kern w:val="0"/>
                <w:sz w:val="16"/>
                <w:szCs w:val="16"/>
                <w:lang w:val="en-US" w:eastAsia="zh-CN"/>
              </w:rPr>
              <w:t>/人）</w:t>
            </w:r>
          </w:p>
        </w:tc>
        <w:tc>
          <w:tcPr>
            <w:tcW w:w="8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1000</w:t>
            </w:r>
          </w:p>
        </w:tc>
        <w:tc>
          <w:tcPr>
            <w:tcW w:w="9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1000</w:t>
            </w:r>
          </w:p>
        </w:tc>
        <w:tc>
          <w:tcPr>
            <w:tcW w:w="66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10</w:t>
            </w:r>
          </w:p>
        </w:tc>
        <w:tc>
          <w:tcPr>
            <w:tcW w:w="19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　</w:t>
            </w:r>
          </w:p>
        </w:tc>
      </w:tr>
      <w:tr>
        <w:tblPrEx>
          <w:tblCellMar>
            <w:top w:w="0" w:type="dxa"/>
            <w:left w:w="108" w:type="dxa"/>
            <w:bottom w:w="0" w:type="dxa"/>
            <w:right w:w="108" w:type="dxa"/>
          </w:tblCellMar>
        </w:tblPrEx>
        <w:trPr>
          <w:trHeight w:val="646" w:hRule="atLeast"/>
          <w:jc w:val="center"/>
        </w:trPr>
        <w:tc>
          <w:tcPr>
            <w:tcW w:w="118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p>
        </w:tc>
        <w:tc>
          <w:tcPr>
            <w:tcW w:w="95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p>
        </w:tc>
        <w:tc>
          <w:tcPr>
            <w:tcW w:w="113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时效指标</w:t>
            </w:r>
          </w:p>
        </w:tc>
        <w:tc>
          <w:tcPr>
            <w:tcW w:w="14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春季拨付时间</w:t>
            </w:r>
          </w:p>
        </w:tc>
        <w:tc>
          <w:tcPr>
            <w:tcW w:w="8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5月底</w:t>
            </w:r>
          </w:p>
        </w:tc>
        <w:tc>
          <w:tcPr>
            <w:tcW w:w="9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5月底</w:t>
            </w:r>
          </w:p>
        </w:tc>
        <w:tc>
          <w:tcPr>
            <w:tcW w:w="66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5</w:t>
            </w:r>
          </w:p>
        </w:tc>
        <w:tc>
          <w:tcPr>
            <w:tcW w:w="19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　</w:t>
            </w:r>
          </w:p>
        </w:tc>
      </w:tr>
      <w:tr>
        <w:tblPrEx>
          <w:tblCellMar>
            <w:top w:w="0" w:type="dxa"/>
            <w:left w:w="108" w:type="dxa"/>
            <w:bottom w:w="0" w:type="dxa"/>
            <w:right w:w="108" w:type="dxa"/>
          </w:tblCellMar>
        </w:tblPrEx>
        <w:trPr>
          <w:trHeight w:val="722" w:hRule="atLeast"/>
          <w:jc w:val="center"/>
        </w:trPr>
        <w:tc>
          <w:tcPr>
            <w:tcW w:w="118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p>
        </w:tc>
        <w:tc>
          <w:tcPr>
            <w:tcW w:w="95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p>
        </w:tc>
        <w:tc>
          <w:tcPr>
            <w:tcW w:w="113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16"/>
                <w:szCs w:val="16"/>
              </w:rPr>
            </w:pPr>
          </w:p>
        </w:tc>
        <w:tc>
          <w:tcPr>
            <w:tcW w:w="14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秋季拨付时间</w:t>
            </w:r>
          </w:p>
        </w:tc>
        <w:tc>
          <w:tcPr>
            <w:tcW w:w="8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11月底</w:t>
            </w:r>
          </w:p>
        </w:tc>
        <w:tc>
          <w:tcPr>
            <w:tcW w:w="9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11月底</w:t>
            </w:r>
          </w:p>
        </w:tc>
        <w:tc>
          <w:tcPr>
            <w:tcW w:w="66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5</w:t>
            </w:r>
          </w:p>
        </w:tc>
        <w:tc>
          <w:tcPr>
            <w:tcW w:w="19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　</w:t>
            </w:r>
          </w:p>
        </w:tc>
      </w:tr>
      <w:tr>
        <w:tblPrEx>
          <w:tblCellMar>
            <w:top w:w="0" w:type="dxa"/>
            <w:left w:w="108" w:type="dxa"/>
            <w:bottom w:w="0" w:type="dxa"/>
            <w:right w:w="108" w:type="dxa"/>
          </w:tblCellMar>
        </w:tblPrEx>
        <w:trPr>
          <w:jc w:val="center"/>
        </w:trPr>
        <w:tc>
          <w:tcPr>
            <w:tcW w:w="118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p>
        </w:tc>
        <w:tc>
          <w:tcPr>
            <w:tcW w:w="95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效益指标</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w:t>
            </w:r>
            <w:r>
              <w:rPr>
                <w:rFonts w:hint="eastAsia" w:ascii="Times New Roman" w:hAnsi="Times New Roman" w:cs="Times New Roman"/>
                <w:color w:val="000000"/>
                <w:kern w:val="0"/>
                <w:sz w:val="16"/>
                <w:szCs w:val="16"/>
                <w:lang w:val="en-US" w:eastAsia="zh-CN"/>
              </w:rPr>
              <w:t>4</w:t>
            </w:r>
            <w:r>
              <w:rPr>
                <w:rFonts w:ascii="Times New Roman" w:hAnsi="Times New Roman" w:eastAsia="仿宋_GB2312" w:cs="Times New Roman"/>
                <w:color w:val="000000"/>
                <w:kern w:val="0"/>
                <w:sz w:val="16"/>
                <w:szCs w:val="16"/>
              </w:rPr>
              <w:t>0分）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　</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16"/>
                <w:szCs w:val="16"/>
              </w:rPr>
            </w:pPr>
          </w:p>
        </w:tc>
        <w:tc>
          <w:tcPr>
            <w:tcW w:w="113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社会效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益指标</w:t>
            </w:r>
          </w:p>
        </w:tc>
        <w:tc>
          <w:tcPr>
            <w:tcW w:w="14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因贫失学、辍学现象</w:t>
            </w:r>
          </w:p>
        </w:tc>
        <w:tc>
          <w:tcPr>
            <w:tcW w:w="8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0</w:t>
            </w:r>
          </w:p>
        </w:tc>
        <w:tc>
          <w:tcPr>
            <w:tcW w:w="9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0</w:t>
            </w:r>
          </w:p>
        </w:tc>
        <w:tc>
          <w:tcPr>
            <w:tcW w:w="66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10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19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　</w:t>
            </w:r>
          </w:p>
        </w:tc>
      </w:tr>
      <w:tr>
        <w:tblPrEx>
          <w:tblCellMar>
            <w:top w:w="0" w:type="dxa"/>
            <w:left w:w="108" w:type="dxa"/>
            <w:bottom w:w="0" w:type="dxa"/>
            <w:right w:w="108" w:type="dxa"/>
          </w:tblCellMar>
        </w:tblPrEx>
        <w:trPr>
          <w:trHeight w:val="90" w:hRule="atLeast"/>
          <w:jc w:val="center"/>
        </w:trPr>
        <w:tc>
          <w:tcPr>
            <w:tcW w:w="118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p>
        </w:tc>
        <w:tc>
          <w:tcPr>
            <w:tcW w:w="95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p>
        </w:tc>
        <w:tc>
          <w:tcPr>
            <w:tcW w:w="113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16"/>
                <w:szCs w:val="16"/>
              </w:rPr>
            </w:pPr>
          </w:p>
        </w:tc>
        <w:tc>
          <w:tcPr>
            <w:tcW w:w="14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家庭经济困难学生资助需求</w:t>
            </w:r>
          </w:p>
        </w:tc>
        <w:tc>
          <w:tcPr>
            <w:tcW w:w="8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eastAsia="zh-CN"/>
              </w:rPr>
              <w:t>基本满足</w:t>
            </w:r>
          </w:p>
        </w:tc>
        <w:tc>
          <w:tcPr>
            <w:tcW w:w="9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eastAsia="zh-CN"/>
              </w:rPr>
              <w:t>基本满足</w:t>
            </w:r>
          </w:p>
        </w:tc>
        <w:tc>
          <w:tcPr>
            <w:tcW w:w="66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19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　</w:t>
            </w:r>
          </w:p>
        </w:tc>
      </w:tr>
      <w:tr>
        <w:tblPrEx>
          <w:tblCellMar>
            <w:top w:w="0" w:type="dxa"/>
            <w:left w:w="108" w:type="dxa"/>
            <w:bottom w:w="0" w:type="dxa"/>
            <w:right w:w="108" w:type="dxa"/>
          </w:tblCellMar>
        </w:tblPrEx>
        <w:trPr>
          <w:trHeight w:val="440" w:hRule="atLeast"/>
          <w:jc w:val="center"/>
        </w:trPr>
        <w:tc>
          <w:tcPr>
            <w:tcW w:w="118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16"/>
                <w:szCs w:val="16"/>
              </w:rPr>
            </w:pPr>
          </w:p>
        </w:tc>
        <w:tc>
          <w:tcPr>
            <w:tcW w:w="95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p>
        </w:tc>
        <w:tc>
          <w:tcPr>
            <w:tcW w:w="113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可持续影响指标</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教育公平提升</w:t>
            </w:r>
          </w:p>
        </w:tc>
        <w:tc>
          <w:tcPr>
            <w:tcW w:w="8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是</w:t>
            </w: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eastAsia="zh-CN"/>
              </w:rPr>
              <w:t>是</w:t>
            </w: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9</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　</w:t>
            </w:r>
          </w:p>
        </w:tc>
      </w:tr>
      <w:tr>
        <w:tblPrEx>
          <w:tblCellMar>
            <w:top w:w="0" w:type="dxa"/>
            <w:left w:w="108" w:type="dxa"/>
            <w:bottom w:w="0" w:type="dxa"/>
            <w:right w:w="108" w:type="dxa"/>
          </w:tblCellMar>
        </w:tblPrEx>
        <w:trPr>
          <w:trHeight w:val="478" w:hRule="atLeast"/>
          <w:jc w:val="center"/>
        </w:trPr>
        <w:tc>
          <w:tcPr>
            <w:tcW w:w="118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p>
        </w:tc>
        <w:tc>
          <w:tcPr>
            <w:tcW w:w="95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p>
        </w:tc>
        <w:tc>
          <w:tcPr>
            <w:tcW w:w="113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p>
        </w:tc>
        <w:tc>
          <w:tcPr>
            <w:tcW w:w="14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政策知晓率</w:t>
            </w:r>
          </w:p>
        </w:tc>
        <w:tc>
          <w:tcPr>
            <w:tcW w:w="8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100%</w:t>
            </w:r>
          </w:p>
        </w:tc>
        <w:tc>
          <w:tcPr>
            <w:tcW w:w="9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100%</w:t>
            </w:r>
          </w:p>
        </w:tc>
        <w:tc>
          <w:tcPr>
            <w:tcW w:w="6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16"/>
                <w:szCs w:val="16"/>
              </w:rPr>
            </w:pPr>
          </w:p>
        </w:tc>
        <w:tc>
          <w:tcPr>
            <w:tcW w:w="19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　</w:t>
            </w:r>
          </w:p>
        </w:tc>
      </w:tr>
      <w:tr>
        <w:tblPrEx>
          <w:tblCellMar>
            <w:top w:w="0" w:type="dxa"/>
            <w:left w:w="108" w:type="dxa"/>
            <w:bottom w:w="0" w:type="dxa"/>
            <w:right w:w="108" w:type="dxa"/>
          </w:tblCellMar>
        </w:tblPrEx>
        <w:trPr>
          <w:trHeight w:val="628" w:hRule="atLeast"/>
          <w:jc w:val="center"/>
        </w:trPr>
        <w:tc>
          <w:tcPr>
            <w:tcW w:w="118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p>
        </w:tc>
        <w:tc>
          <w:tcPr>
            <w:tcW w:w="95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16"/>
                <w:szCs w:val="16"/>
              </w:rPr>
            </w:pPr>
          </w:p>
        </w:tc>
        <w:tc>
          <w:tcPr>
            <w:tcW w:w="113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服务对象满意度指标</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家长满意率</w:t>
            </w:r>
          </w:p>
        </w:tc>
        <w:tc>
          <w:tcPr>
            <w:tcW w:w="8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≥98%</w:t>
            </w: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98%</w:t>
            </w: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4</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　</w:t>
            </w:r>
          </w:p>
        </w:tc>
      </w:tr>
      <w:tr>
        <w:tblPrEx>
          <w:tblCellMar>
            <w:top w:w="0" w:type="dxa"/>
            <w:left w:w="108" w:type="dxa"/>
            <w:bottom w:w="0" w:type="dxa"/>
            <w:right w:w="108" w:type="dxa"/>
          </w:tblCellMar>
        </w:tblPrEx>
        <w:trPr>
          <w:trHeight w:val="572" w:hRule="atLeast"/>
          <w:jc w:val="center"/>
        </w:trPr>
        <w:tc>
          <w:tcPr>
            <w:tcW w:w="118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p>
        </w:tc>
        <w:tc>
          <w:tcPr>
            <w:tcW w:w="95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p>
        </w:tc>
        <w:tc>
          <w:tcPr>
            <w:tcW w:w="113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p>
        </w:tc>
        <w:tc>
          <w:tcPr>
            <w:tcW w:w="14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学生满意率</w:t>
            </w:r>
          </w:p>
        </w:tc>
        <w:tc>
          <w:tcPr>
            <w:tcW w:w="8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≥98%</w:t>
            </w: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98%</w:t>
            </w: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4</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　</w:t>
            </w:r>
          </w:p>
        </w:tc>
      </w:tr>
      <w:tr>
        <w:tblPrEx>
          <w:tblCellMar>
            <w:top w:w="0" w:type="dxa"/>
            <w:left w:w="108" w:type="dxa"/>
            <w:bottom w:w="0" w:type="dxa"/>
            <w:right w:w="108" w:type="dxa"/>
          </w:tblCellMar>
        </w:tblPrEx>
        <w:trPr>
          <w:trHeight w:val="292" w:hRule="atLeast"/>
          <w:jc w:val="center"/>
        </w:trPr>
        <w:tc>
          <w:tcPr>
            <w:tcW w:w="654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总分</w:t>
            </w: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eastAsia="zh-CN"/>
              </w:rPr>
            </w:pPr>
            <w:r>
              <w:rPr>
                <w:rFonts w:ascii="Times New Roman" w:hAnsi="Times New Roman" w:eastAsia="仿宋_GB2312" w:cs="Times New Roman"/>
                <w:color w:val="000000"/>
                <w:kern w:val="0"/>
                <w:sz w:val="16"/>
                <w:szCs w:val="16"/>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cs="Times New Roman"/>
                <w:color w:val="000000"/>
                <w:kern w:val="0"/>
                <w:sz w:val="16"/>
                <w:szCs w:val="16"/>
                <w:lang w:val="en-US" w:eastAsia="zh-CN"/>
              </w:rPr>
              <w:t>97</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　</w:t>
            </w:r>
          </w:p>
        </w:tc>
      </w:tr>
    </w:tbl>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填表人：</w:t>
      </w:r>
      <w:r>
        <w:rPr>
          <w:rFonts w:hint="eastAsia" w:ascii="Times New Roman" w:hAnsi="Times New Roman" w:eastAsia="仿宋_GB2312" w:cs="Times New Roman"/>
          <w:color w:val="000000"/>
          <w:kern w:val="0"/>
          <w:sz w:val="16"/>
          <w:szCs w:val="16"/>
          <w:lang w:eastAsia="zh-CN"/>
        </w:rPr>
        <w:t>文达</w:t>
      </w:r>
      <w:r>
        <w:rPr>
          <w:rFonts w:hint="eastAsia" w:ascii="Times New Roman" w:hAnsi="Times New Roman" w:eastAsia="仿宋_GB2312" w:cs="Times New Roman"/>
          <w:color w:val="000000"/>
          <w:kern w:val="0"/>
          <w:sz w:val="16"/>
          <w:szCs w:val="16"/>
        </w:rPr>
        <w:t xml:space="preserve"> </w:t>
      </w:r>
      <w:r>
        <w:rPr>
          <w:rFonts w:ascii="Times New Roman" w:hAnsi="Times New Roman" w:eastAsia="仿宋_GB2312" w:cs="Times New Roman"/>
          <w:color w:val="000000"/>
          <w:kern w:val="0"/>
          <w:sz w:val="16"/>
          <w:szCs w:val="16"/>
        </w:rPr>
        <w:t xml:space="preserve"> </w:t>
      </w:r>
      <w:r>
        <w:rPr>
          <w:rFonts w:hint="eastAsia" w:ascii="Times New Roman" w:hAnsi="Times New Roman" w:eastAsia="仿宋_GB2312" w:cs="Times New Roman"/>
          <w:color w:val="000000"/>
          <w:kern w:val="0"/>
          <w:sz w:val="16"/>
          <w:szCs w:val="16"/>
          <w:lang w:val="en-US" w:eastAsia="zh-CN"/>
        </w:rPr>
        <w:t xml:space="preserve">         </w:t>
      </w:r>
      <w:r>
        <w:rPr>
          <w:rFonts w:ascii="Times New Roman" w:hAnsi="Times New Roman" w:eastAsia="仿宋_GB2312" w:cs="Times New Roman"/>
          <w:color w:val="000000"/>
          <w:kern w:val="0"/>
          <w:sz w:val="16"/>
          <w:szCs w:val="16"/>
        </w:rPr>
        <w:t>填报日期：</w:t>
      </w:r>
      <w:r>
        <w:rPr>
          <w:rFonts w:hint="eastAsia" w:ascii="Times New Roman" w:hAnsi="Times New Roman" w:eastAsia="仿宋_GB2312" w:cs="Times New Roman"/>
          <w:color w:val="000000"/>
          <w:kern w:val="0"/>
          <w:sz w:val="16"/>
          <w:szCs w:val="16"/>
          <w:lang w:val="en-US" w:eastAsia="zh-CN"/>
        </w:rPr>
        <w:t>2022年4月24日</w:t>
      </w:r>
      <w:r>
        <w:rPr>
          <w:rFonts w:ascii="Times New Roman" w:hAnsi="Times New Roman" w:eastAsia="仿宋_GB2312" w:cs="Times New Roman"/>
          <w:color w:val="000000"/>
          <w:kern w:val="0"/>
          <w:sz w:val="16"/>
          <w:szCs w:val="16"/>
        </w:rPr>
        <w:t xml:space="preserve"> </w:t>
      </w:r>
      <w:r>
        <w:rPr>
          <w:rFonts w:hint="eastAsia" w:ascii="Times New Roman" w:hAnsi="Times New Roman" w:eastAsia="仿宋_GB2312" w:cs="Times New Roman"/>
          <w:color w:val="000000"/>
          <w:kern w:val="0"/>
          <w:sz w:val="16"/>
          <w:szCs w:val="16"/>
          <w:lang w:val="en-US" w:eastAsia="zh-CN"/>
        </w:rPr>
        <w:t xml:space="preserve">       </w:t>
      </w:r>
      <w:r>
        <w:rPr>
          <w:rFonts w:ascii="Times New Roman" w:hAnsi="Times New Roman" w:eastAsia="仿宋_GB2312" w:cs="Times New Roman"/>
          <w:color w:val="000000"/>
          <w:kern w:val="0"/>
          <w:sz w:val="16"/>
          <w:szCs w:val="16"/>
        </w:rPr>
        <w:t xml:space="preserve">  联系电话：</w:t>
      </w:r>
      <w:r>
        <w:rPr>
          <w:rFonts w:hint="eastAsia" w:ascii="Times New Roman" w:hAnsi="Times New Roman" w:eastAsia="仿宋_GB2312" w:cs="Times New Roman"/>
          <w:color w:val="000000"/>
          <w:kern w:val="0"/>
          <w:sz w:val="16"/>
          <w:szCs w:val="16"/>
          <w:lang w:val="en-US" w:eastAsia="zh-CN"/>
        </w:rPr>
        <w:t>0737-4222501</w:t>
      </w:r>
      <w:r>
        <w:rPr>
          <w:rFonts w:ascii="Times New Roman" w:hAnsi="Times New Roman" w:eastAsia="仿宋_GB2312" w:cs="Times New Roman"/>
          <w:color w:val="000000"/>
          <w:kern w:val="0"/>
          <w:sz w:val="16"/>
          <w:szCs w:val="16"/>
        </w:rPr>
        <w:t xml:space="preserve">  </w:t>
      </w:r>
      <w:r>
        <w:rPr>
          <w:rFonts w:hint="eastAsia" w:ascii="Times New Roman" w:hAnsi="Times New Roman" w:eastAsia="仿宋_GB2312" w:cs="Times New Roman"/>
          <w:color w:val="000000"/>
          <w:kern w:val="0"/>
          <w:sz w:val="16"/>
          <w:szCs w:val="16"/>
          <w:lang w:val="en-US" w:eastAsia="zh-CN"/>
        </w:rPr>
        <w:t xml:space="preserve">  </w:t>
      </w:r>
      <w:r>
        <w:rPr>
          <w:rFonts w:hint="eastAsia" w:ascii="Times New Roman" w:hAnsi="Times New Roman" w:eastAsia="仿宋_GB2312" w:cs="Times New Roman"/>
          <w:color w:val="000000"/>
          <w:kern w:val="0"/>
          <w:sz w:val="16"/>
          <w:szCs w:val="16"/>
        </w:rPr>
        <w:t xml:space="preserve">  </w:t>
      </w:r>
      <w:r>
        <w:rPr>
          <w:rFonts w:ascii="Times New Roman" w:hAnsi="Times New Roman" w:eastAsia="仿宋_GB2312" w:cs="Times New Roman"/>
          <w:color w:val="000000"/>
          <w:kern w:val="0"/>
          <w:sz w:val="16"/>
          <w:szCs w:val="16"/>
        </w:rPr>
        <w:t xml:space="preserve"> </w:t>
      </w:r>
      <w:r>
        <w:rPr>
          <w:rFonts w:hint="eastAsia" w:ascii="Times New Roman" w:hAnsi="Times New Roman" w:eastAsia="仿宋_GB2312" w:cs="Times New Roman"/>
          <w:color w:val="000000"/>
          <w:kern w:val="0"/>
          <w:sz w:val="16"/>
          <w:szCs w:val="16"/>
          <w:lang w:val="en-US" w:eastAsia="zh-CN"/>
        </w:rPr>
        <w:t xml:space="preserve"> </w:t>
      </w:r>
      <w:r>
        <w:rPr>
          <w:rFonts w:ascii="Times New Roman" w:hAnsi="Times New Roman" w:eastAsia="仿宋_GB2312" w:cs="Times New Roman"/>
          <w:color w:val="000000"/>
          <w:kern w:val="0"/>
          <w:sz w:val="16"/>
          <w:szCs w:val="16"/>
        </w:rPr>
        <w:t xml:space="preserve">  单位负责人签字：</w:t>
      </w:r>
    </w:p>
    <w:p>
      <w:pPr>
        <w:widowControl/>
        <w:jc w:val="both"/>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附件2</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_GBK" w:cs="Times New Roman"/>
          <w:color w:val="000000"/>
          <w:kern w:val="0"/>
          <w:sz w:val="32"/>
          <w:szCs w:val="32"/>
          <w:lang w:val="en-US" w:eastAsia="zh-CN"/>
        </w:rPr>
      </w:pPr>
      <w:r>
        <w:rPr>
          <w:rFonts w:hint="eastAsia" w:ascii="Times New Roman" w:hAnsi="Times New Roman" w:eastAsia="方正小标宋_GBK" w:cs="Times New Roman"/>
          <w:color w:val="000000"/>
          <w:kern w:val="0"/>
          <w:sz w:val="32"/>
          <w:szCs w:val="32"/>
          <w:lang w:val="en-US" w:eastAsia="zh-CN"/>
        </w:rPr>
        <w:t>2021年度项目支出绩效自评表</w:t>
      </w:r>
    </w:p>
    <w:tbl>
      <w:tblPr>
        <w:tblStyle w:val="5"/>
        <w:tblW w:w="10162" w:type="dxa"/>
        <w:jc w:val="center"/>
        <w:tblLayout w:type="fixed"/>
        <w:tblCellMar>
          <w:top w:w="0" w:type="dxa"/>
          <w:left w:w="108" w:type="dxa"/>
          <w:bottom w:w="0" w:type="dxa"/>
          <w:right w:w="108" w:type="dxa"/>
        </w:tblCellMar>
      </w:tblPr>
      <w:tblGrid>
        <w:gridCol w:w="862"/>
        <w:gridCol w:w="722"/>
        <w:gridCol w:w="1378"/>
        <w:gridCol w:w="1469"/>
        <w:gridCol w:w="1469"/>
        <w:gridCol w:w="1025"/>
        <w:gridCol w:w="746"/>
        <w:gridCol w:w="711"/>
        <w:gridCol w:w="620"/>
        <w:gridCol w:w="1160"/>
      </w:tblGrid>
      <w:tr>
        <w:tblPrEx>
          <w:tblCellMar>
            <w:top w:w="0" w:type="dxa"/>
            <w:left w:w="108" w:type="dxa"/>
            <w:bottom w:w="0" w:type="dxa"/>
            <w:right w:w="108" w:type="dxa"/>
          </w:tblCellMar>
        </w:tblPrEx>
        <w:trPr>
          <w:trHeight w:val="318" w:hRule="atLeast"/>
          <w:jc w:val="center"/>
        </w:trPr>
        <w:tc>
          <w:tcPr>
            <w:tcW w:w="86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项目名称</w:t>
            </w:r>
          </w:p>
        </w:tc>
        <w:tc>
          <w:tcPr>
            <w:tcW w:w="9300" w:type="dxa"/>
            <w:gridSpan w:val="9"/>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21"/>
                <w:szCs w:val="21"/>
                <w:lang w:val="en-US" w:eastAsia="zh-CN"/>
              </w:rPr>
              <w:t>市级配套资金-</w:t>
            </w:r>
            <w:r>
              <w:rPr>
                <w:rFonts w:hint="eastAsia" w:ascii="Times New Roman" w:hAnsi="Times New Roman" w:eastAsia="仿宋_GB2312" w:cs="Times New Roman"/>
                <w:color w:val="000000"/>
                <w:kern w:val="0"/>
                <w:sz w:val="21"/>
                <w:szCs w:val="21"/>
                <w:lang w:eastAsia="zh-CN"/>
              </w:rPr>
              <w:t>学前教育生均公用经费</w:t>
            </w:r>
          </w:p>
        </w:tc>
      </w:tr>
      <w:tr>
        <w:tblPrEx>
          <w:tblCellMar>
            <w:top w:w="0" w:type="dxa"/>
            <w:left w:w="108" w:type="dxa"/>
            <w:bottom w:w="0" w:type="dxa"/>
            <w:right w:w="108" w:type="dxa"/>
          </w:tblCellMar>
        </w:tblPrEx>
        <w:trPr>
          <w:trHeight w:val="407" w:hRule="atLeast"/>
          <w:jc w:val="center"/>
        </w:trPr>
        <w:tc>
          <w:tcPr>
            <w:tcW w:w="86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主管部门</w:t>
            </w:r>
          </w:p>
        </w:tc>
        <w:tc>
          <w:tcPr>
            <w:tcW w:w="3569"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益阳市教育局</w:t>
            </w:r>
          </w:p>
        </w:tc>
        <w:tc>
          <w:tcPr>
            <w:tcW w:w="14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rPr>
              <w:t>实施单位</w:t>
            </w:r>
          </w:p>
        </w:tc>
        <w:tc>
          <w:tcPr>
            <w:tcW w:w="4262"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eastAsia="zh-CN"/>
              </w:rPr>
              <w:t>资阳区教育局、赫山区教育局、中心幼儿园、益阳特殊教育学校</w:t>
            </w:r>
          </w:p>
        </w:tc>
      </w:tr>
      <w:tr>
        <w:tblPrEx>
          <w:tblCellMar>
            <w:top w:w="0" w:type="dxa"/>
            <w:left w:w="108" w:type="dxa"/>
            <w:bottom w:w="0" w:type="dxa"/>
            <w:right w:w="108" w:type="dxa"/>
          </w:tblCellMar>
        </w:tblPrEx>
        <w:trPr>
          <w:trHeight w:val="555" w:hRule="atLeast"/>
          <w:jc w:val="center"/>
        </w:trPr>
        <w:tc>
          <w:tcPr>
            <w:tcW w:w="86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rPr>
              <w:t>项目资金</w:t>
            </w:r>
          </w:p>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（万元）</w:t>
            </w:r>
          </w:p>
        </w:tc>
        <w:tc>
          <w:tcPr>
            <w:tcW w:w="210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　</w:t>
            </w:r>
          </w:p>
        </w:tc>
        <w:tc>
          <w:tcPr>
            <w:tcW w:w="14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年初</w:t>
            </w:r>
          </w:p>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预算数</w:t>
            </w:r>
          </w:p>
        </w:tc>
        <w:tc>
          <w:tcPr>
            <w:tcW w:w="14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全年</w:t>
            </w:r>
          </w:p>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rPr>
              <w:t>预算数</w:t>
            </w:r>
          </w:p>
        </w:tc>
        <w:tc>
          <w:tcPr>
            <w:tcW w:w="177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全年</w:t>
            </w:r>
          </w:p>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执行数</w:t>
            </w:r>
          </w:p>
        </w:tc>
        <w:tc>
          <w:tcPr>
            <w:tcW w:w="7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分值</w:t>
            </w:r>
          </w:p>
        </w:tc>
        <w:tc>
          <w:tcPr>
            <w:tcW w:w="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执行率</w:t>
            </w:r>
          </w:p>
        </w:tc>
        <w:tc>
          <w:tcPr>
            <w:tcW w:w="1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得分</w:t>
            </w:r>
          </w:p>
        </w:tc>
      </w:tr>
      <w:tr>
        <w:tblPrEx>
          <w:tblCellMar>
            <w:top w:w="0" w:type="dxa"/>
            <w:left w:w="108" w:type="dxa"/>
            <w:bottom w:w="0" w:type="dxa"/>
            <w:right w:w="108" w:type="dxa"/>
          </w:tblCellMar>
        </w:tblPrEx>
        <w:trPr>
          <w:jc w:val="center"/>
        </w:trPr>
        <w:tc>
          <w:tcPr>
            <w:tcW w:w="8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p>
        </w:tc>
        <w:tc>
          <w:tcPr>
            <w:tcW w:w="210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年度资金总额　</w:t>
            </w:r>
          </w:p>
        </w:tc>
        <w:tc>
          <w:tcPr>
            <w:tcW w:w="14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373.2万</w:t>
            </w:r>
          </w:p>
        </w:tc>
        <w:tc>
          <w:tcPr>
            <w:tcW w:w="177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373.2万</w:t>
            </w:r>
          </w:p>
        </w:tc>
        <w:tc>
          <w:tcPr>
            <w:tcW w:w="7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rPr>
              <w:t>10</w:t>
            </w:r>
          </w:p>
        </w:tc>
        <w:tc>
          <w:tcPr>
            <w:tcW w:w="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100%</w:t>
            </w:r>
          </w:p>
        </w:tc>
        <w:tc>
          <w:tcPr>
            <w:tcW w:w="1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r>
      <w:tr>
        <w:tblPrEx>
          <w:tblCellMar>
            <w:top w:w="0" w:type="dxa"/>
            <w:left w:w="108" w:type="dxa"/>
            <w:bottom w:w="0" w:type="dxa"/>
            <w:right w:w="108" w:type="dxa"/>
          </w:tblCellMar>
        </w:tblPrEx>
        <w:trPr>
          <w:jc w:val="center"/>
        </w:trPr>
        <w:tc>
          <w:tcPr>
            <w:tcW w:w="8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p>
        </w:tc>
        <w:tc>
          <w:tcPr>
            <w:tcW w:w="210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其中：当年财政拨款　</w:t>
            </w:r>
          </w:p>
        </w:tc>
        <w:tc>
          <w:tcPr>
            <w:tcW w:w="14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373.2万</w:t>
            </w:r>
          </w:p>
        </w:tc>
        <w:tc>
          <w:tcPr>
            <w:tcW w:w="177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373.2万</w:t>
            </w:r>
          </w:p>
        </w:tc>
        <w:tc>
          <w:tcPr>
            <w:tcW w:w="7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rPr>
            </w:pPr>
          </w:p>
        </w:tc>
        <w:tc>
          <w:tcPr>
            <w:tcW w:w="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rPr>
            </w:pPr>
          </w:p>
        </w:tc>
        <w:tc>
          <w:tcPr>
            <w:tcW w:w="1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rPr>
            </w:pPr>
          </w:p>
        </w:tc>
      </w:tr>
      <w:tr>
        <w:tblPrEx>
          <w:tblCellMar>
            <w:top w:w="0" w:type="dxa"/>
            <w:left w:w="108" w:type="dxa"/>
            <w:bottom w:w="0" w:type="dxa"/>
            <w:right w:w="108" w:type="dxa"/>
          </w:tblCellMar>
        </w:tblPrEx>
        <w:trPr>
          <w:jc w:val="center"/>
        </w:trPr>
        <w:tc>
          <w:tcPr>
            <w:tcW w:w="8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p>
        </w:tc>
        <w:tc>
          <w:tcPr>
            <w:tcW w:w="210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上年结转资金　</w:t>
            </w:r>
          </w:p>
        </w:tc>
        <w:tc>
          <w:tcPr>
            <w:tcW w:w="1469"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　</w:t>
            </w:r>
          </w:p>
        </w:tc>
        <w:tc>
          <w:tcPr>
            <w:tcW w:w="1469"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p>
        </w:tc>
        <w:tc>
          <w:tcPr>
            <w:tcW w:w="177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　　</w:t>
            </w:r>
          </w:p>
        </w:tc>
        <w:tc>
          <w:tcPr>
            <w:tcW w:w="711"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　</w:t>
            </w:r>
          </w:p>
        </w:tc>
        <w:tc>
          <w:tcPr>
            <w:tcW w:w="620"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　</w:t>
            </w:r>
          </w:p>
        </w:tc>
        <w:tc>
          <w:tcPr>
            <w:tcW w:w="1160"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　</w:t>
            </w:r>
          </w:p>
        </w:tc>
      </w:tr>
      <w:tr>
        <w:tblPrEx>
          <w:tblCellMar>
            <w:top w:w="0" w:type="dxa"/>
            <w:left w:w="108" w:type="dxa"/>
            <w:bottom w:w="0" w:type="dxa"/>
            <w:right w:w="108" w:type="dxa"/>
          </w:tblCellMar>
        </w:tblPrEx>
        <w:trPr>
          <w:jc w:val="center"/>
        </w:trPr>
        <w:tc>
          <w:tcPr>
            <w:tcW w:w="8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p>
        </w:tc>
        <w:tc>
          <w:tcPr>
            <w:tcW w:w="210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其</w:t>
            </w:r>
            <w:r>
              <w:rPr>
                <w:rFonts w:hint="eastAsia" w:ascii="Times New Roman" w:hAnsi="Times New Roman" w:eastAsia="仿宋_GB2312" w:cs="Times New Roman"/>
                <w:color w:val="000000"/>
                <w:kern w:val="0"/>
                <w:sz w:val="16"/>
                <w:szCs w:val="16"/>
                <w:lang w:eastAsia="zh-CN"/>
              </w:rPr>
              <w:t>中市级</w:t>
            </w:r>
            <w:r>
              <w:rPr>
                <w:rFonts w:hint="eastAsia" w:ascii="Times New Roman" w:hAnsi="Times New Roman" w:eastAsia="仿宋_GB2312" w:cs="Times New Roman"/>
                <w:color w:val="000000"/>
                <w:kern w:val="0"/>
                <w:sz w:val="16"/>
                <w:szCs w:val="16"/>
              </w:rPr>
              <w:t>资金</w:t>
            </w:r>
          </w:p>
        </w:tc>
        <w:tc>
          <w:tcPr>
            <w:tcW w:w="1469"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0"/>
                <w:sz w:val="16"/>
                <w:szCs w:val="16"/>
                <w:lang w:val="en-US" w:eastAsia="zh-CN"/>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177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　</w:t>
            </w:r>
          </w:p>
        </w:tc>
        <w:tc>
          <w:tcPr>
            <w:tcW w:w="711"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　</w:t>
            </w:r>
          </w:p>
        </w:tc>
        <w:tc>
          <w:tcPr>
            <w:tcW w:w="620"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　</w:t>
            </w:r>
          </w:p>
        </w:tc>
        <w:tc>
          <w:tcPr>
            <w:tcW w:w="1160"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　</w:t>
            </w:r>
          </w:p>
        </w:tc>
      </w:tr>
      <w:tr>
        <w:tblPrEx>
          <w:tblCellMar>
            <w:top w:w="0" w:type="dxa"/>
            <w:left w:w="108" w:type="dxa"/>
            <w:bottom w:w="0" w:type="dxa"/>
            <w:right w:w="108" w:type="dxa"/>
          </w:tblCellMar>
        </w:tblPrEx>
        <w:trPr>
          <w:jc w:val="center"/>
        </w:trPr>
        <w:tc>
          <w:tcPr>
            <w:tcW w:w="86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年度总体目标</w:t>
            </w:r>
          </w:p>
        </w:tc>
        <w:tc>
          <w:tcPr>
            <w:tcW w:w="5038"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预期目标</w:t>
            </w:r>
          </w:p>
        </w:tc>
        <w:tc>
          <w:tcPr>
            <w:tcW w:w="4262"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实际完成情况</w:t>
            </w:r>
          </w:p>
        </w:tc>
      </w:tr>
      <w:tr>
        <w:tblPrEx>
          <w:tblCellMar>
            <w:top w:w="0" w:type="dxa"/>
            <w:left w:w="108" w:type="dxa"/>
            <w:bottom w:w="0" w:type="dxa"/>
            <w:right w:w="108" w:type="dxa"/>
          </w:tblCellMar>
        </w:tblPrEx>
        <w:trPr>
          <w:jc w:val="center"/>
        </w:trPr>
        <w:tc>
          <w:tcPr>
            <w:tcW w:w="8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p>
        </w:tc>
        <w:tc>
          <w:tcPr>
            <w:tcW w:w="5038" w:type="dxa"/>
            <w:gridSpan w:val="4"/>
            <w:tcBorders>
              <w:top w:val="single" w:color="auto" w:sz="4" w:space="0"/>
              <w:left w:val="single" w:color="auto" w:sz="4" w:space="0"/>
              <w:bottom w:val="single" w:color="auto" w:sz="4" w:space="0"/>
              <w:right w:val="single" w:color="auto" w:sz="4" w:space="0"/>
            </w:tcBorders>
            <w:noWrap w:val="0"/>
            <w:vAlign w:val="top"/>
          </w:tcPr>
          <w:p>
            <w:pPr>
              <w:widowControl/>
              <w:ind w:firstLine="320" w:firstLineChars="200"/>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落实并进一步完善</w:t>
            </w:r>
            <w:r>
              <w:rPr>
                <w:rFonts w:hint="eastAsia" w:ascii="Times New Roman" w:hAnsi="Times New Roman" w:eastAsia="仿宋_GB2312" w:cs="Times New Roman"/>
                <w:color w:val="000000"/>
                <w:kern w:val="0"/>
                <w:sz w:val="16"/>
                <w:szCs w:val="16"/>
              </w:rPr>
              <w:t>学前教育生均公用经费拨款制度，确保公办幼儿园良好运转、普惠性民办幼儿园稳定支持，扩大全区公益普惠的学前教育资源，解决“入园难、入园贵”问题。</w:t>
            </w:r>
          </w:p>
        </w:tc>
        <w:tc>
          <w:tcPr>
            <w:tcW w:w="4262" w:type="dxa"/>
            <w:gridSpan w:val="5"/>
            <w:tcBorders>
              <w:top w:val="single" w:color="auto" w:sz="4" w:space="0"/>
              <w:left w:val="single" w:color="auto" w:sz="4" w:space="0"/>
              <w:bottom w:val="single" w:color="auto" w:sz="4" w:space="0"/>
              <w:right w:val="single" w:color="auto" w:sz="4" w:space="0"/>
            </w:tcBorders>
            <w:noWrap w:val="0"/>
            <w:vAlign w:val="center"/>
          </w:tcPr>
          <w:p>
            <w:pPr>
              <w:widowControl/>
              <w:ind w:firstLine="160" w:firstLineChars="100"/>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rPr>
              <w:t>　学前教育生均公用经费</w:t>
            </w:r>
            <w:r>
              <w:rPr>
                <w:rFonts w:hint="eastAsia" w:ascii="Times New Roman" w:hAnsi="Times New Roman" w:eastAsia="仿宋_GB2312" w:cs="Times New Roman"/>
                <w:color w:val="000000"/>
                <w:kern w:val="0"/>
                <w:sz w:val="16"/>
                <w:szCs w:val="16"/>
                <w:lang w:eastAsia="zh-CN"/>
              </w:rPr>
              <w:t>已经全部用于学前幼儿</w:t>
            </w:r>
            <w:r>
              <w:rPr>
                <w:rFonts w:hint="eastAsia" w:ascii="Times New Roman" w:hAnsi="Times New Roman" w:eastAsia="仿宋_GB2312" w:cs="Times New Roman"/>
                <w:color w:val="000000"/>
                <w:kern w:val="0"/>
                <w:sz w:val="16"/>
                <w:szCs w:val="16"/>
              </w:rPr>
              <w:t>，确保公办幼儿园良好运转、普惠性民办幼儿园稳定支持，扩大</w:t>
            </w:r>
            <w:r>
              <w:rPr>
                <w:rFonts w:hint="eastAsia" w:ascii="Times New Roman" w:hAnsi="Times New Roman" w:eastAsia="仿宋_GB2312" w:cs="Times New Roman"/>
                <w:color w:val="000000"/>
                <w:kern w:val="0"/>
                <w:sz w:val="16"/>
                <w:szCs w:val="16"/>
                <w:lang w:eastAsia="zh-CN"/>
              </w:rPr>
              <w:t>了</w:t>
            </w:r>
            <w:r>
              <w:rPr>
                <w:rFonts w:hint="eastAsia" w:ascii="Times New Roman" w:hAnsi="Times New Roman" w:eastAsia="仿宋_GB2312" w:cs="Times New Roman"/>
                <w:color w:val="000000"/>
                <w:kern w:val="0"/>
                <w:sz w:val="16"/>
                <w:szCs w:val="16"/>
              </w:rPr>
              <w:t>全区公益普惠的学前教育资源，</w:t>
            </w:r>
            <w:r>
              <w:rPr>
                <w:rFonts w:hint="eastAsia" w:ascii="Times New Roman" w:hAnsi="Times New Roman" w:eastAsia="仿宋_GB2312" w:cs="Times New Roman"/>
                <w:color w:val="000000"/>
                <w:kern w:val="0"/>
                <w:sz w:val="16"/>
                <w:szCs w:val="16"/>
                <w:lang w:eastAsia="zh-CN"/>
              </w:rPr>
              <w:t>切实</w:t>
            </w:r>
            <w:r>
              <w:rPr>
                <w:rFonts w:hint="eastAsia" w:ascii="Times New Roman" w:hAnsi="Times New Roman" w:eastAsia="仿宋_GB2312" w:cs="Times New Roman"/>
                <w:color w:val="000000"/>
                <w:kern w:val="0"/>
                <w:sz w:val="16"/>
                <w:szCs w:val="16"/>
              </w:rPr>
              <w:t>解决</w:t>
            </w:r>
            <w:r>
              <w:rPr>
                <w:rFonts w:hint="eastAsia" w:ascii="Times New Roman" w:hAnsi="Times New Roman" w:eastAsia="仿宋_GB2312" w:cs="Times New Roman"/>
                <w:color w:val="000000"/>
                <w:kern w:val="0"/>
                <w:sz w:val="16"/>
                <w:szCs w:val="16"/>
                <w:lang w:eastAsia="zh-CN"/>
              </w:rPr>
              <w:t>了</w:t>
            </w:r>
            <w:r>
              <w:rPr>
                <w:rFonts w:hint="eastAsia" w:ascii="Times New Roman" w:hAnsi="Times New Roman" w:eastAsia="仿宋_GB2312" w:cs="Times New Roman"/>
                <w:color w:val="000000"/>
                <w:kern w:val="0"/>
                <w:sz w:val="16"/>
                <w:szCs w:val="16"/>
              </w:rPr>
              <w:t>“入园难、入园贵”问题。</w:t>
            </w:r>
          </w:p>
        </w:tc>
      </w:tr>
      <w:tr>
        <w:tblPrEx>
          <w:tblCellMar>
            <w:top w:w="0" w:type="dxa"/>
            <w:left w:w="108" w:type="dxa"/>
            <w:bottom w:w="0" w:type="dxa"/>
            <w:right w:w="108" w:type="dxa"/>
          </w:tblCellMar>
        </w:tblPrEx>
        <w:trPr>
          <w:trHeight w:val="572" w:hRule="atLeast"/>
          <w:jc w:val="center"/>
        </w:trPr>
        <w:tc>
          <w:tcPr>
            <w:tcW w:w="862" w:type="dxa"/>
            <w:vMerge w:val="restart"/>
            <w:tcBorders>
              <w:top w:val="single" w:color="auto" w:sz="4" w:space="0"/>
              <w:left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绩</w:t>
            </w:r>
          </w:p>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效</w:t>
            </w:r>
          </w:p>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指</w:t>
            </w:r>
          </w:p>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标</w:t>
            </w:r>
          </w:p>
        </w:tc>
        <w:tc>
          <w:tcPr>
            <w:tcW w:w="72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一级指标</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二级指标</w:t>
            </w:r>
          </w:p>
        </w:tc>
        <w:tc>
          <w:tcPr>
            <w:tcW w:w="293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三级指标</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年度</w:t>
            </w:r>
          </w:p>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指标值</w:t>
            </w:r>
          </w:p>
        </w:tc>
        <w:tc>
          <w:tcPr>
            <w:tcW w:w="7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实际</w:t>
            </w:r>
          </w:p>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完成值</w:t>
            </w:r>
          </w:p>
        </w:tc>
        <w:tc>
          <w:tcPr>
            <w:tcW w:w="7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分值</w:t>
            </w:r>
          </w:p>
        </w:tc>
        <w:tc>
          <w:tcPr>
            <w:tcW w:w="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得分</w:t>
            </w:r>
          </w:p>
        </w:tc>
        <w:tc>
          <w:tcPr>
            <w:tcW w:w="1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偏差原因分析及改进措施</w:t>
            </w:r>
          </w:p>
        </w:tc>
      </w:tr>
      <w:tr>
        <w:tblPrEx>
          <w:tblCellMar>
            <w:top w:w="0" w:type="dxa"/>
            <w:left w:w="108" w:type="dxa"/>
            <w:bottom w:w="0" w:type="dxa"/>
            <w:right w:w="108" w:type="dxa"/>
          </w:tblCellMar>
        </w:tblPrEx>
        <w:trPr>
          <w:jc w:val="center"/>
        </w:trPr>
        <w:tc>
          <w:tcPr>
            <w:tcW w:w="862" w:type="dxa"/>
            <w:vMerge w:val="continue"/>
            <w:tcBorders>
              <w:left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p>
        </w:tc>
        <w:tc>
          <w:tcPr>
            <w:tcW w:w="722" w:type="dxa"/>
            <w:vMerge w:val="restart"/>
            <w:tcBorders>
              <w:top w:val="single" w:color="auto" w:sz="4" w:space="0"/>
              <w:left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产出指标</w:t>
            </w:r>
          </w:p>
          <w:p>
            <w:pPr>
              <w:widowControl/>
              <w:jc w:val="both"/>
              <w:rPr>
                <w:rFonts w:hint="eastAsia" w:ascii="Times New Roman" w:hAnsi="Times New Roman" w:eastAsia="仿宋_GB2312" w:cs="Times New Roman"/>
                <w:color w:val="000000"/>
                <w:kern w:val="0"/>
                <w:sz w:val="16"/>
                <w:szCs w:val="16"/>
              </w:rPr>
            </w:pPr>
          </w:p>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w:t>
            </w:r>
            <w:r>
              <w:rPr>
                <w:rFonts w:hint="eastAsia" w:ascii="Times New Roman" w:hAnsi="Times New Roman" w:eastAsia="仿宋_GB2312" w:cs="Times New Roman"/>
                <w:color w:val="000000"/>
                <w:kern w:val="0"/>
                <w:sz w:val="16"/>
                <w:szCs w:val="16"/>
                <w:lang w:val="en-US" w:eastAsia="zh-CN"/>
              </w:rPr>
              <w:t>50</w:t>
            </w:r>
            <w:r>
              <w:rPr>
                <w:rFonts w:hint="eastAsia" w:ascii="Times New Roman" w:hAnsi="Times New Roman" w:eastAsia="仿宋_GB2312" w:cs="Times New Roman"/>
                <w:color w:val="000000"/>
                <w:kern w:val="0"/>
                <w:sz w:val="16"/>
                <w:szCs w:val="16"/>
              </w:rPr>
              <w:t>分)</w:t>
            </w:r>
          </w:p>
        </w:tc>
        <w:tc>
          <w:tcPr>
            <w:tcW w:w="1378" w:type="dxa"/>
            <w:vMerge w:val="restart"/>
            <w:tcBorders>
              <w:top w:val="single" w:color="auto" w:sz="4" w:space="0"/>
              <w:left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数量指标</w:t>
            </w:r>
          </w:p>
        </w:tc>
        <w:tc>
          <w:tcPr>
            <w:tcW w:w="293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普惠性民办幼儿园公用经费补助园所数</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145</w:t>
            </w:r>
          </w:p>
        </w:tc>
        <w:tc>
          <w:tcPr>
            <w:tcW w:w="7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110</w:t>
            </w:r>
          </w:p>
        </w:tc>
        <w:tc>
          <w:tcPr>
            <w:tcW w:w="7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1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rPr>
            </w:pPr>
          </w:p>
        </w:tc>
      </w:tr>
      <w:tr>
        <w:tblPrEx>
          <w:tblCellMar>
            <w:top w:w="0" w:type="dxa"/>
            <w:left w:w="108" w:type="dxa"/>
            <w:bottom w:w="0" w:type="dxa"/>
            <w:right w:w="108" w:type="dxa"/>
          </w:tblCellMar>
        </w:tblPrEx>
        <w:trPr>
          <w:jc w:val="center"/>
        </w:trPr>
        <w:tc>
          <w:tcPr>
            <w:tcW w:w="862" w:type="dxa"/>
            <w:vMerge w:val="continue"/>
            <w:tcBorders>
              <w:left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p>
        </w:tc>
        <w:tc>
          <w:tcPr>
            <w:tcW w:w="722" w:type="dxa"/>
            <w:vMerge w:val="continue"/>
            <w:tcBorders>
              <w:left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p>
        </w:tc>
        <w:tc>
          <w:tcPr>
            <w:tcW w:w="1378" w:type="dxa"/>
            <w:vMerge w:val="continue"/>
            <w:tcBorders>
              <w:left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p>
        </w:tc>
        <w:tc>
          <w:tcPr>
            <w:tcW w:w="293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公办园公用经费补助园所数</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114</w:t>
            </w:r>
          </w:p>
        </w:tc>
        <w:tc>
          <w:tcPr>
            <w:tcW w:w="7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149</w:t>
            </w:r>
          </w:p>
        </w:tc>
        <w:tc>
          <w:tcPr>
            <w:tcW w:w="7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1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rPr>
            </w:pPr>
          </w:p>
        </w:tc>
      </w:tr>
      <w:tr>
        <w:tblPrEx>
          <w:tblCellMar>
            <w:top w:w="0" w:type="dxa"/>
            <w:left w:w="108" w:type="dxa"/>
            <w:bottom w:w="0" w:type="dxa"/>
            <w:right w:w="108" w:type="dxa"/>
          </w:tblCellMar>
        </w:tblPrEx>
        <w:trPr>
          <w:jc w:val="center"/>
        </w:trPr>
        <w:tc>
          <w:tcPr>
            <w:tcW w:w="862" w:type="dxa"/>
            <w:vMerge w:val="continue"/>
            <w:tcBorders>
              <w:left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p>
        </w:tc>
        <w:tc>
          <w:tcPr>
            <w:tcW w:w="722" w:type="dxa"/>
            <w:vMerge w:val="continue"/>
            <w:tcBorders>
              <w:left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p>
        </w:tc>
        <w:tc>
          <w:tcPr>
            <w:tcW w:w="1378" w:type="dxa"/>
            <w:vMerge w:val="continue"/>
            <w:tcBorders>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p>
        </w:tc>
        <w:tc>
          <w:tcPr>
            <w:tcW w:w="293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公用经费受益幼儿人数</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43137</w:t>
            </w:r>
          </w:p>
        </w:tc>
        <w:tc>
          <w:tcPr>
            <w:tcW w:w="7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43137</w:t>
            </w:r>
          </w:p>
        </w:tc>
        <w:tc>
          <w:tcPr>
            <w:tcW w:w="7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1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p>
        </w:tc>
      </w:tr>
      <w:tr>
        <w:tblPrEx>
          <w:tblCellMar>
            <w:top w:w="0" w:type="dxa"/>
            <w:left w:w="108" w:type="dxa"/>
            <w:bottom w:w="0" w:type="dxa"/>
            <w:right w:w="108" w:type="dxa"/>
          </w:tblCellMar>
        </w:tblPrEx>
        <w:trPr>
          <w:jc w:val="center"/>
        </w:trPr>
        <w:tc>
          <w:tcPr>
            <w:tcW w:w="862" w:type="dxa"/>
            <w:vMerge w:val="continue"/>
            <w:tcBorders>
              <w:left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p>
        </w:tc>
        <w:tc>
          <w:tcPr>
            <w:tcW w:w="722" w:type="dxa"/>
            <w:vMerge w:val="continue"/>
            <w:tcBorders>
              <w:left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p>
        </w:tc>
        <w:tc>
          <w:tcPr>
            <w:tcW w:w="1378" w:type="dxa"/>
            <w:vMerge w:val="continue"/>
            <w:tcBorders>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p>
        </w:tc>
        <w:tc>
          <w:tcPr>
            <w:tcW w:w="293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0-7岁残疾幼儿接爱康复学前教育人数</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27</w:t>
            </w:r>
          </w:p>
        </w:tc>
        <w:tc>
          <w:tcPr>
            <w:tcW w:w="7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27</w:t>
            </w:r>
          </w:p>
        </w:tc>
        <w:tc>
          <w:tcPr>
            <w:tcW w:w="7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1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益阳特殊教育学校</w:t>
            </w:r>
          </w:p>
        </w:tc>
      </w:tr>
      <w:tr>
        <w:tblPrEx>
          <w:tblCellMar>
            <w:top w:w="0" w:type="dxa"/>
            <w:left w:w="108" w:type="dxa"/>
            <w:bottom w:w="0" w:type="dxa"/>
            <w:right w:w="108" w:type="dxa"/>
          </w:tblCellMar>
        </w:tblPrEx>
        <w:trPr>
          <w:jc w:val="center"/>
        </w:trPr>
        <w:tc>
          <w:tcPr>
            <w:tcW w:w="862" w:type="dxa"/>
            <w:vMerge w:val="continue"/>
            <w:tcBorders>
              <w:left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p>
        </w:tc>
        <w:tc>
          <w:tcPr>
            <w:tcW w:w="722" w:type="dxa"/>
            <w:vMerge w:val="continue"/>
            <w:tcBorders>
              <w:left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p>
        </w:tc>
        <w:tc>
          <w:tcPr>
            <w:tcW w:w="1378" w:type="dxa"/>
            <w:vMerge w:val="restart"/>
            <w:tcBorders>
              <w:top w:val="single" w:color="auto" w:sz="4" w:space="0"/>
              <w:left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质量指标</w:t>
            </w:r>
          </w:p>
        </w:tc>
        <w:tc>
          <w:tcPr>
            <w:tcW w:w="293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适龄残疾少儿接受学前教育率</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&gt;90</w:t>
            </w:r>
            <w:r>
              <w:rPr>
                <w:rFonts w:hint="default" w:ascii="Times New Roman" w:hAnsi="Times New Roman" w:eastAsia="仿宋_GB2312" w:cs="Times New Roman"/>
                <w:color w:val="000000"/>
                <w:kern w:val="0"/>
                <w:sz w:val="16"/>
                <w:szCs w:val="16"/>
                <w:lang w:val="en-US" w:eastAsia="zh-CN"/>
              </w:rPr>
              <w:t>%</w:t>
            </w:r>
          </w:p>
        </w:tc>
        <w:tc>
          <w:tcPr>
            <w:tcW w:w="7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95</w:t>
            </w:r>
            <w:r>
              <w:rPr>
                <w:rFonts w:hint="default" w:ascii="Times New Roman" w:hAnsi="Times New Roman" w:eastAsia="仿宋_GB2312" w:cs="Times New Roman"/>
                <w:color w:val="000000"/>
                <w:kern w:val="0"/>
                <w:sz w:val="16"/>
                <w:szCs w:val="16"/>
                <w:lang w:val="en-US" w:eastAsia="zh-CN"/>
              </w:rPr>
              <w:t>%</w:t>
            </w:r>
          </w:p>
        </w:tc>
        <w:tc>
          <w:tcPr>
            <w:tcW w:w="7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1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特效</w:t>
            </w:r>
          </w:p>
        </w:tc>
      </w:tr>
      <w:tr>
        <w:tblPrEx>
          <w:tblCellMar>
            <w:top w:w="0" w:type="dxa"/>
            <w:left w:w="108" w:type="dxa"/>
            <w:bottom w:w="0" w:type="dxa"/>
            <w:right w:w="108" w:type="dxa"/>
          </w:tblCellMar>
        </w:tblPrEx>
        <w:trPr>
          <w:jc w:val="center"/>
        </w:trPr>
        <w:tc>
          <w:tcPr>
            <w:tcW w:w="862" w:type="dxa"/>
            <w:vMerge w:val="continue"/>
            <w:tcBorders>
              <w:left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p>
        </w:tc>
        <w:tc>
          <w:tcPr>
            <w:tcW w:w="722" w:type="dxa"/>
            <w:vMerge w:val="continue"/>
            <w:tcBorders>
              <w:left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p>
        </w:tc>
        <w:tc>
          <w:tcPr>
            <w:tcW w:w="1378" w:type="dxa"/>
            <w:vMerge w:val="continue"/>
            <w:tcBorders>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p>
        </w:tc>
        <w:tc>
          <w:tcPr>
            <w:tcW w:w="293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val="en-US" w:eastAsia="zh-CN"/>
              </w:rPr>
              <w:t>普惠园覆盖率</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84.3%</w:t>
            </w:r>
          </w:p>
        </w:tc>
        <w:tc>
          <w:tcPr>
            <w:tcW w:w="7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84.3%</w:t>
            </w:r>
          </w:p>
        </w:tc>
        <w:tc>
          <w:tcPr>
            <w:tcW w:w="7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1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资阳</w:t>
            </w:r>
          </w:p>
        </w:tc>
      </w:tr>
      <w:tr>
        <w:tblPrEx>
          <w:tblCellMar>
            <w:top w:w="0" w:type="dxa"/>
            <w:left w:w="108" w:type="dxa"/>
            <w:bottom w:w="0" w:type="dxa"/>
            <w:right w:w="108" w:type="dxa"/>
          </w:tblCellMar>
        </w:tblPrEx>
        <w:trPr>
          <w:jc w:val="center"/>
        </w:trPr>
        <w:tc>
          <w:tcPr>
            <w:tcW w:w="862" w:type="dxa"/>
            <w:vMerge w:val="continue"/>
            <w:tcBorders>
              <w:left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p>
        </w:tc>
        <w:tc>
          <w:tcPr>
            <w:tcW w:w="722" w:type="dxa"/>
            <w:vMerge w:val="continue"/>
            <w:tcBorders>
              <w:left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时效指标</w:t>
            </w:r>
          </w:p>
        </w:tc>
        <w:tc>
          <w:tcPr>
            <w:tcW w:w="293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学前教育公用经费拨付时间</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12月</w:t>
            </w:r>
          </w:p>
        </w:tc>
        <w:tc>
          <w:tcPr>
            <w:tcW w:w="7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及时到位</w:t>
            </w:r>
          </w:p>
        </w:tc>
        <w:tc>
          <w:tcPr>
            <w:tcW w:w="7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1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rPr>
            </w:pPr>
          </w:p>
        </w:tc>
      </w:tr>
      <w:tr>
        <w:tblPrEx>
          <w:tblCellMar>
            <w:top w:w="0" w:type="dxa"/>
            <w:left w:w="108" w:type="dxa"/>
            <w:bottom w:w="0" w:type="dxa"/>
            <w:right w:w="108" w:type="dxa"/>
          </w:tblCellMar>
        </w:tblPrEx>
        <w:trPr>
          <w:jc w:val="center"/>
        </w:trPr>
        <w:tc>
          <w:tcPr>
            <w:tcW w:w="862" w:type="dxa"/>
            <w:vMerge w:val="continue"/>
            <w:tcBorders>
              <w:left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p>
        </w:tc>
        <w:tc>
          <w:tcPr>
            <w:tcW w:w="722" w:type="dxa"/>
            <w:vMerge w:val="continue"/>
            <w:tcBorders>
              <w:left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p>
        </w:tc>
        <w:tc>
          <w:tcPr>
            <w:tcW w:w="1378" w:type="dxa"/>
            <w:vMerge w:val="restart"/>
            <w:tcBorders>
              <w:top w:val="single" w:color="auto" w:sz="4" w:space="0"/>
              <w:left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成本指标</w:t>
            </w:r>
          </w:p>
        </w:tc>
        <w:tc>
          <w:tcPr>
            <w:tcW w:w="293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val="en-US" w:eastAsia="zh-CN"/>
              </w:rPr>
              <w:t>普惠性民办幼儿园公用经费补助（万元）</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672.8</w:t>
            </w:r>
          </w:p>
        </w:tc>
        <w:tc>
          <w:tcPr>
            <w:tcW w:w="7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100%</w:t>
            </w:r>
          </w:p>
        </w:tc>
        <w:tc>
          <w:tcPr>
            <w:tcW w:w="7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1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含其他经费</w:t>
            </w:r>
          </w:p>
        </w:tc>
      </w:tr>
      <w:tr>
        <w:tblPrEx>
          <w:tblCellMar>
            <w:top w:w="0" w:type="dxa"/>
            <w:left w:w="108" w:type="dxa"/>
            <w:bottom w:w="0" w:type="dxa"/>
            <w:right w:w="108" w:type="dxa"/>
          </w:tblCellMar>
        </w:tblPrEx>
        <w:trPr>
          <w:jc w:val="center"/>
        </w:trPr>
        <w:tc>
          <w:tcPr>
            <w:tcW w:w="862" w:type="dxa"/>
            <w:vMerge w:val="continue"/>
            <w:tcBorders>
              <w:left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p>
        </w:tc>
        <w:tc>
          <w:tcPr>
            <w:tcW w:w="722" w:type="dxa"/>
            <w:vMerge w:val="continue"/>
            <w:tcBorders>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p>
        </w:tc>
        <w:tc>
          <w:tcPr>
            <w:tcW w:w="1378" w:type="dxa"/>
            <w:vMerge w:val="continue"/>
            <w:tcBorders>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p>
        </w:tc>
        <w:tc>
          <w:tcPr>
            <w:tcW w:w="293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公办园公用经费补助（万元）</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1182.6</w:t>
            </w:r>
          </w:p>
        </w:tc>
        <w:tc>
          <w:tcPr>
            <w:tcW w:w="7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100%</w:t>
            </w:r>
          </w:p>
        </w:tc>
        <w:tc>
          <w:tcPr>
            <w:tcW w:w="7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1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eastAsia="zh-CN"/>
              </w:rPr>
              <w:t>含其他经费</w:t>
            </w:r>
          </w:p>
        </w:tc>
      </w:tr>
      <w:tr>
        <w:tblPrEx>
          <w:tblCellMar>
            <w:top w:w="0" w:type="dxa"/>
            <w:left w:w="108" w:type="dxa"/>
            <w:bottom w:w="0" w:type="dxa"/>
            <w:right w:w="108" w:type="dxa"/>
          </w:tblCellMar>
        </w:tblPrEx>
        <w:trPr>
          <w:jc w:val="center"/>
        </w:trPr>
        <w:tc>
          <w:tcPr>
            <w:tcW w:w="862" w:type="dxa"/>
            <w:vMerge w:val="continue"/>
            <w:tcBorders>
              <w:left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p>
        </w:tc>
        <w:tc>
          <w:tcPr>
            <w:tcW w:w="722" w:type="dxa"/>
            <w:vMerge w:val="restart"/>
            <w:tcBorders>
              <w:top w:val="single" w:color="auto" w:sz="4" w:space="0"/>
              <w:left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效益指标</w:t>
            </w:r>
          </w:p>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w:t>
            </w:r>
            <w:r>
              <w:rPr>
                <w:rFonts w:hint="eastAsia" w:ascii="Times New Roman" w:hAnsi="Times New Roman" w:eastAsia="仿宋_GB2312" w:cs="Times New Roman"/>
                <w:color w:val="000000"/>
                <w:kern w:val="0"/>
                <w:sz w:val="16"/>
                <w:szCs w:val="16"/>
                <w:lang w:val="en-US" w:eastAsia="zh-CN"/>
              </w:rPr>
              <w:t>4</w:t>
            </w:r>
            <w:r>
              <w:rPr>
                <w:rFonts w:hint="eastAsia" w:ascii="Times New Roman" w:hAnsi="Times New Roman" w:eastAsia="仿宋_GB2312" w:cs="Times New Roman"/>
                <w:color w:val="000000"/>
                <w:kern w:val="0"/>
                <w:sz w:val="16"/>
                <w:szCs w:val="16"/>
              </w:rPr>
              <w:t>0分）</w:t>
            </w:r>
          </w:p>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　</w:t>
            </w:r>
          </w:p>
          <w:p>
            <w:pPr>
              <w:widowControl/>
              <w:jc w:val="both"/>
              <w:rPr>
                <w:rFonts w:hint="eastAsia" w:ascii="Times New Roman" w:hAnsi="Times New Roman" w:eastAsia="仿宋_GB2312" w:cs="Times New Roman"/>
                <w:color w:val="000000"/>
                <w:kern w:val="0"/>
                <w:sz w:val="16"/>
                <w:szCs w:val="16"/>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经济效益指标</w:t>
            </w:r>
          </w:p>
        </w:tc>
        <w:tc>
          <w:tcPr>
            <w:tcW w:w="293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改善办园条件</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逐年增长</w:t>
            </w:r>
          </w:p>
        </w:tc>
        <w:tc>
          <w:tcPr>
            <w:tcW w:w="7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好评率98%</w:t>
            </w:r>
          </w:p>
        </w:tc>
        <w:tc>
          <w:tcPr>
            <w:tcW w:w="7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1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rPr>
            </w:pPr>
          </w:p>
        </w:tc>
      </w:tr>
      <w:tr>
        <w:tblPrEx>
          <w:tblCellMar>
            <w:top w:w="0" w:type="dxa"/>
            <w:left w:w="108" w:type="dxa"/>
            <w:bottom w:w="0" w:type="dxa"/>
            <w:right w:w="108" w:type="dxa"/>
          </w:tblCellMar>
        </w:tblPrEx>
        <w:trPr>
          <w:trHeight w:val="491" w:hRule="atLeast"/>
          <w:jc w:val="center"/>
        </w:trPr>
        <w:tc>
          <w:tcPr>
            <w:tcW w:w="862" w:type="dxa"/>
            <w:vMerge w:val="continue"/>
            <w:tcBorders>
              <w:left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p>
        </w:tc>
        <w:tc>
          <w:tcPr>
            <w:tcW w:w="722" w:type="dxa"/>
            <w:vMerge w:val="continue"/>
            <w:tcBorders>
              <w:left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社会效益指标</w:t>
            </w:r>
          </w:p>
        </w:tc>
        <w:tc>
          <w:tcPr>
            <w:tcW w:w="293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公办园在园幼儿占比</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50%</w:t>
            </w:r>
          </w:p>
        </w:tc>
        <w:tc>
          <w:tcPr>
            <w:tcW w:w="7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51.65%</w:t>
            </w:r>
          </w:p>
        </w:tc>
        <w:tc>
          <w:tcPr>
            <w:tcW w:w="7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1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资阳</w:t>
            </w:r>
          </w:p>
        </w:tc>
      </w:tr>
      <w:tr>
        <w:tblPrEx>
          <w:tblCellMar>
            <w:top w:w="0" w:type="dxa"/>
            <w:left w:w="108" w:type="dxa"/>
            <w:bottom w:w="0" w:type="dxa"/>
            <w:right w:w="108" w:type="dxa"/>
          </w:tblCellMar>
        </w:tblPrEx>
        <w:trPr>
          <w:jc w:val="center"/>
        </w:trPr>
        <w:tc>
          <w:tcPr>
            <w:tcW w:w="862" w:type="dxa"/>
            <w:vMerge w:val="continue"/>
            <w:tcBorders>
              <w:left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p>
        </w:tc>
        <w:tc>
          <w:tcPr>
            <w:tcW w:w="722" w:type="dxa"/>
            <w:vMerge w:val="continue"/>
            <w:tcBorders>
              <w:left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p>
        </w:tc>
        <w:tc>
          <w:tcPr>
            <w:tcW w:w="1378" w:type="dxa"/>
            <w:vMerge w:val="restart"/>
            <w:tcBorders>
              <w:top w:val="single" w:color="auto" w:sz="4" w:space="0"/>
              <w:left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生态</w:t>
            </w:r>
          </w:p>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效益指标</w:t>
            </w:r>
          </w:p>
        </w:tc>
        <w:tc>
          <w:tcPr>
            <w:tcW w:w="293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eastAsia="zh-CN"/>
              </w:rPr>
              <w:t>加强教师队伍建设</w:t>
            </w:r>
            <w:r>
              <w:rPr>
                <w:rFonts w:hint="eastAsia" w:ascii="Times New Roman" w:hAnsi="Times New Roman" w:eastAsia="仿宋_GB2312" w:cs="Times New Roman"/>
                <w:color w:val="000000"/>
                <w:kern w:val="0"/>
                <w:sz w:val="16"/>
                <w:szCs w:val="16"/>
              </w:rPr>
              <w:t xml:space="preserve"> </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进一步加强</w:t>
            </w:r>
          </w:p>
        </w:tc>
        <w:tc>
          <w:tcPr>
            <w:tcW w:w="7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好评率98%</w:t>
            </w:r>
          </w:p>
        </w:tc>
        <w:tc>
          <w:tcPr>
            <w:tcW w:w="7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4</w:t>
            </w:r>
          </w:p>
        </w:tc>
        <w:tc>
          <w:tcPr>
            <w:tcW w:w="1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rPr>
            </w:pPr>
          </w:p>
        </w:tc>
      </w:tr>
      <w:tr>
        <w:tblPrEx>
          <w:tblCellMar>
            <w:top w:w="0" w:type="dxa"/>
            <w:left w:w="108" w:type="dxa"/>
            <w:bottom w:w="0" w:type="dxa"/>
            <w:right w:w="108" w:type="dxa"/>
          </w:tblCellMar>
        </w:tblPrEx>
        <w:trPr>
          <w:jc w:val="center"/>
        </w:trPr>
        <w:tc>
          <w:tcPr>
            <w:tcW w:w="862" w:type="dxa"/>
            <w:vMerge w:val="continue"/>
            <w:tcBorders>
              <w:left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p>
        </w:tc>
        <w:tc>
          <w:tcPr>
            <w:tcW w:w="722" w:type="dxa"/>
            <w:vMerge w:val="continue"/>
            <w:tcBorders>
              <w:left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p>
        </w:tc>
        <w:tc>
          <w:tcPr>
            <w:tcW w:w="1378" w:type="dxa"/>
            <w:vMerge w:val="continue"/>
            <w:tcBorders>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p>
        </w:tc>
        <w:tc>
          <w:tcPr>
            <w:tcW w:w="293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提升保教质量</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逐年提升</w:t>
            </w:r>
          </w:p>
        </w:tc>
        <w:tc>
          <w:tcPr>
            <w:tcW w:w="7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好评率98%</w:t>
            </w:r>
          </w:p>
        </w:tc>
        <w:tc>
          <w:tcPr>
            <w:tcW w:w="7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4</w:t>
            </w:r>
          </w:p>
        </w:tc>
        <w:tc>
          <w:tcPr>
            <w:tcW w:w="1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rPr>
            </w:pPr>
          </w:p>
        </w:tc>
      </w:tr>
      <w:tr>
        <w:tblPrEx>
          <w:tblCellMar>
            <w:top w:w="0" w:type="dxa"/>
            <w:left w:w="108" w:type="dxa"/>
            <w:bottom w:w="0" w:type="dxa"/>
            <w:right w:w="108" w:type="dxa"/>
          </w:tblCellMar>
        </w:tblPrEx>
        <w:trPr>
          <w:trHeight w:val="576" w:hRule="atLeast"/>
          <w:jc w:val="center"/>
        </w:trPr>
        <w:tc>
          <w:tcPr>
            <w:tcW w:w="862" w:type="dxa"/>
            <w:vMerge w:val="continue"/>
            <w:tcBorders>
              <w:left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p>
        </w:tc>
        <w:tc>
          <w:tcPr>
            <w:tcW w:w="722" w:type="dxa"/>
            <w:vMerge w:val="continue"/>
            <w:tcBorders>
              <w:left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可持续影响指标</w:t>
            </w:r>
          </w:p>
        </w:tc>
        <w:tc>
          <w:tcPr>
            <w:tcW w:w="293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促进学前教育和谐、持续发展</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可持续</w:t>
            </w:r>
          </w:p>
        </w:tc>
        <w:tc>
          <w:tcPr>
            <w:tcW w:w="7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p>
        </w:tc>
        <w:tc>
          <w:tcPr>
            <w:tcW w:w="7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1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rPr>
            </w:pPr>
          </w:p>
        </w:tc>
      </w:tr>
      <w:tr>
        <w:tblPrEx>
          <w:tblCellMar>
            <w:top w:w="0" w:type="dxa"/>
            <w:left w:w="108" w:type="dxa"/>
            <w:bottom w:w="0" w:type="dxa"/>
            <w:right w:w="108" w:type="dxa"/>
          </w:tblCellMar>
        </w:tblPrEx>
        <w:trPr>
          <w:trHeight w:val="605" w:hRule="atLeast"/>
          <w:jc w:val="center"/>
        </w:trPr>
        <w:tc>
          <w:tcPr>
            <w:tcW w:w="862" w:type="dxa"/>
            <w:vMerge w:val="continue"/>
            <w:tcBorders>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p>
        </w:tc>
        <w:tc>
          <w:tcPr>
            <w:tcW w:w="722" w:type="dxa"/>
            <w:vMerge w:val="continue"/>
            <w:tcBorders>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服务对象满意度指标</w:t>
            </w:r>
          </w:p>
        </w:tc>
        <w:tc>
          <w:tcPr>
            <w:tcW w:w="293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普惠园满意</w:t>
            </w:r>
            <w:r>
              <w:rPr>
                <w:rFonts w:hint="eastAsia" w:ascii="Times New Roman" w:hAnsi="Times New Roman" w:eastAsia="仿宋_GB2312" w:cs="Times New Roman"/>
                <w:color w:val="000000"/>
                <w:kern w:val="0"/>
                <w:sz w:val="16"/>
                <w:szCs w:val="16"/>
                <w:lang w:eastAsia="zh-CN"/>
              </w:rPr>
              <w:t>率</w:t>
            </w:r>
            <w:r>
              <w:rPr>
                <w:rFonts w:hint="eastAsia" w:ascii="Times New Roman" w:hAnsi="Times New Roman" w:eastAsia="仿宋_GB2312" w:cs="Times New Roman"/>
                <w:color w:val="000000"/>
                <w:kern w:val="0"/>
                <w:sz w:val="16"/>
                <w:szCs w:val="16"/>
              </w:rPr>
              <w:t>　</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100%</w:t>
            </w:r>
          </w:p>
        </w:tc>
        <w:tc>
          <w:tcPr>
            <w:tcW w:w="7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rPr>
              <w:t>98%</w:t>
            </w:r>
          </w:p>
        </w:tc>
        <w:tc>
          <w:tcPr>
            <w:tcW w:w="7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9</w:t>
            </w:r>
          </w:p>
        </w:tc>
        <w:tc>
          <w:tcPr>
            <w:tcW w:w="1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rPr>
            </w:pPr>
          </w:p>
        </w:tc>
      </w:tr>
      <w:tr>
        <w:tblPrEx>
          <w:tblCellMar>
            <w:top w:w="0" w:type="dxa"/>
            <w:left w:w="108" w:type="dxa"/>
            <w:bottom w:w="0" w:type="dxa"/>
            <w:right w:w="108" w:type="dxa"/>
          </w:tblCellMar>
        </w:tblPrEx>
        <w:trPr>
          <w:jc w:val="center"/>
        </w:trPr>
        <w:tc>
          <w:tcPr>
            <w:tcW w:w="7671"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总分</w:t>
            </w:r>
          </w:p>
        </w:tc>
        <w:tc>
          <w:tcPr>
            <w:tcW w:w="7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100</w:t>
            </w:r>
          </w:p>
        </w:tc>
        <w:tc>
          <w:tcPr>
            <w:tcW w:w="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97</w:t>
            </w:r>
          </w:p>
        </w:tc>
        <w:tc>
          <w:tcPr>
            <w:tcW w:w="1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rPr>
            </w:pPr>
          </w:p>
        </w:tc>
      </w:tr>
    </w:tbl>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填表人：</w:t>
      </w:r>
      <w:r>
        <w:rPr>
          <w:rFonts w:hint="eastAsia" w:ascii="Times New Roman" w:hAnsi="Times New Roman" w:eastAsia="仿宋_GB2312" w:cs="Times New Roman"/>
          <w:color w:val="000000"/>
          <w:kern w:val="0"/>
          <w:sz w:val="16"/>
          <w:szCs w:val="16"/>
          <w:lang w:eastAsia="zh-CN"/>
        </w:rPr>
        <w:t>文达</w:t>
      </w:r>
      <w:r>
        <w:rPr>
          <w:rFonts w:hint="eastAsia" w:ascii="Times New Roman" w:hAnsi="Times New Roman" w:eastAsia="仿宋_GB2312" w:cs="Times New Roman"/>
          <w:color w:val="000000"/>
          <w:kern w:val="0"/>
          <w:sz w:val="16"/>
          <w:szCs w:val="16"/>
        </w:rPr>
        <w:t xml:space="preserve"> </w:t>
      </w:r>
      <w:r>
        <w:rPr>
          <w:rFonts w:ascii="Times New Roman" w:hAnsi="Times New Roman" w:eastAsia="仿宋_GB2312" w:cs="Times New Roman"/>
          <w:color w:val="000000"/>
          <w:kern w:val="0"/>
          <w:sz w:val="16"/>
          <w:szCs w:val="16"/>
        </w:rPr>
        <w:t xml:space="preserve"> </w:t>
      </w:r>
      <w:r>
        <w:rPr>
          <w:rFonts w:hint="eastAsia" w:ascii="Times New Roman" w:hAnsi="Times New Roman" w:eastAsia="仿宋_GB2312" w:cs="Times New Roman"/>
          <w:color w:val="000000"/>
          <w:kern w:val="0"/>
          <w:sz w:val="16"/>
          <w:szCs w:val="16"/>
          <w:lang w:val="en-US" w:eastAsia="zh-CN"/>
        </w:rPr>
        <w:t xml:space="preserve">         </w:t>
      </w:r>
      <w:r>
        <w:rPr>
          <w:rFonts w:ascii="Times New Roman" w:hAnsi="Times New Roman" w:eastAsia="仿宋_GB2312" w:cs="Times New Roman"/>
          <w:color w:val="000000"/>
          <w:kern w:val="0"/>
          <w:sz w:val="16"/>
          <w:szCs w:val="16"/>
        </w:rPr>
        <w:t>填报日期：</w:t>
      </w:r>
      <w:r>
        <w:rPr>
          <w:rFonts w:hint="eastAsia" w:ascii="Times New Roman" w:hAnsi="Times New Roman" w:eastAsia="仿宋_GB2312" w:cs="Times New Roman"/>
          <w:color w:val="000000"/>
          <w:kern w:val="0"/>
          <w:sz w:val="16"/>
          <w:szCs w:val="16"/>
          <w:lang w:val="en-US" w:eastAsia="zh-CN"/>
        </w:rPr>
        <w:t>2022年4月24日</w:t>
      </w:r>
      <w:r>
        <w:rPr>
          <w:rFonts w:ascii="Times New Roman" w:hAnsi="Times New Roman" w:eastAsia="仿宋_GB2312" w:cs="Times New Roman"/>
          <w:color w:val="000000"/>
          <w:kern w:val="0"/>
          <w:sz w:val="16"/>
          <w:szCs w:val="16"/>
        </w:rPr>
        <w:t xml:space="preserve"> </w:t>
      </w:r>
      <w:r>
        <w:rPr>
          <w:rFonts w:hint="eastAsia" w:ascii="Times New Roman" w:hAnsi="Times New Roman" w:eastAsia="仿宋_GB2312" w:cs="Times New Roman"/>
          <w:color w:val="000000"/>
          <w:kern w:val="0"/>
          <w:sz w:val="16"/>
          <w:szCs w:val="16"/>
          <w:lang w:val="en-US" w:eastAsia="zh-CN"/>
        </w:rPr>
        <w:t xml:space="preserve">       </w:t>
      </w:r>
      <w:r>
        <w:rPr>
          <w:rFonts w:ascii="Times New Roman" w:hAnsi="Times New Roman" w:eastAsia="仿宋_GB2312" w:cs="Times New Roman"/>
          <w:color w:val="000000"/>
          <w:kern w:val="0"/>
          <w:sz w:val="16"/>
          <w:szCs w:val="16"/>
        </w:rPr>
        <w:t xml:space="preserve">  联系电话：</w:t>
      </w:r>
      <w:r>
        <w:rPr>
          <w:rFonts w:hint="eastAsia" w:ascii="Times New Roman" w:hAnsi="Times New Roman" w:eastAsia="仿宋_GB2312" w:cs="Times New Roman"/>
          <w:color w:val="000000"/>
          <w:kern w:val="0"/>
          <w:sz w:val="16"/>
          <w:szCs w:val="16"/>
          <w:lang w:val="en-US" w:eastAsia="zh-CN"/>
        </w:rPr>
        <w:t>0737-4222501</w:t>
      </w:r>
      <w:r>
        <w:rPr>
          <w:rFonts w:ascii="Times New Roman" w:hAnsi="Times New Roman" w:eastAsia="仿宋_GB2312" w:cs="Times New Roman"/>
          <w:color w:val="000000"/>
          <w:kern w:val="0"/>
          <w:sz w:val="16"/>
          <w:szCs w:val="16"/>
        </w:rPr>
        <w:t xml:space="preserve">  </w:t>
      </w:r>
      <w:r>
        <w:rPr>
          <w:rFonts w:hint="eastAsia" w:ascii="Times New Roman" w:hAnsi="Times New Roman" w:eastAsia="仿宋_GB2312" w:cs="Times New Roman"/>
          <w:color w:val="000000"/>
          <w:kern w:val="0"/>
          <w:sz w:val="16"/>
          <w:szCs w:val="16"/>
          <w:lang w:val="en-US" w:eastAsia="zh-CN"/>
        </w:rPr>
        <w:t xml:space="preserve">  </w:t>
      </w:r>
      <w:r>
        <w:rPr>
          <w:rFonts w:hint="eastAsia" w:ascii="Times New Roman" w:hAnsi="Times New Roman" w:eastAsia="仿宋_GB2312" w:cs="Times New Roman"/>
          <w:color w:val="000000"/>
          <w:kern w:val="0"/>
          <w:sz w:val="16"/>
          <w:szCs w:val="16"/>
        </w:rPr>
        <w:t xml:space="preserve">  </w:t>
      </w:r>
      <w:r>
        <w:rPr>
          <w:rFonts w:ascii="Times New Roman" w:hAnsi="Times New Roman" w:eastAsia="仿宋_GB2312" w:cs="Times New Roman"/>
          <w:color w:val="000000"/>
          <w:kern w:val="0"/>
          <w:sz w:val="16"/>
          <w:szCs w:val="16"/>
        </w:rPr>
        <w:t xml:space="preserve"> </w:t>
      </w:r>
      <w:r>
        <w:rPr>
          <w:rFonts w:hint="eastAsia" w:ascii="Times New Roman" w:hAnsi="Times New Roman" w:eastAsia="仿宋_GB2312" w:cs="Times New Roman"/>
          <w:color w:val="000000"/>
          <w:kern w:val="0"/>
          <w:sz w:val="16"/>
          <w:szCs w:val="16"/>
          <w:lang w:val="en-US" w:eastAsia="zh-CN"/>
        </w:rPr>
        <w:t xml:space="preserve"> </w:t>
      </w:r>
      <w:r>
        <w:rPr>
          <w:rFonts w:ascii="Times New Roman" w:hAnsi="Times New Roman" w:eastAsia="仿宋_GB2312" w:cs="Times New Roman"/>
          <w:color w:val="000000"/>
          <w:kern w:val="0"/>
          <w:sz w:val="16"/>
          <w:szCs w:val="16"/>
        </w:rPr>
        <w:t xml:space="preserve">  单位负责人签字：</w:t>
      </w:r>
    </w:p>
    <w:p>
      <w:pPr>
        <w:widowControl/>
        <w:jc w:val="both"/>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附件3</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_GBK" w:cs="Times New Roman"/>
          <w:color w:val="000000"/>
          <w:kern w:val="0"/>
          <w:sz w:val="32"/>
          <w:szCs w:val="32"/>
          <w:lang w:val="en-US" w:eastAsia="zh-CN"/>
        </w:rPr>
      </w:pPr>
      <w:r>
        <w:rPr>
          <w:rFonts w:hint="eastAsia" w:ascii="Times New Roman" w:hAnsi="Times New Roman" w:eastAsia="方正小标宋_GBK" w:cs="Times New Roman"/>
          <w:color w:val="000000"/>
          <w:kern w:val="0"/>
          <w:sz w:val="32"/>
          <w:szCs w:val="32"/>
          <w:lang w:val="en-US" w:eastAsia="zh-CN"/>
        </w:rPr>
        <w:t>2021年度项目支出绩效自评</w:t>
      </w:r>
    </w:p>
    <w:tbl>
      <w:tblPr>
        <w:tblStyle w:val="5"/>
        <w:tblpPr w:leftFromText="180" w:rightFromText="180" w:vertAnchor="text" w:horzAnchor="page" w:tblpX="991" w:tblpY="567"/>
        <w:tblOverlap w:val="never"/>
        <w:tblW w:w="104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8"/>
        <w:gridCol w:w="820"/>
        <w:gridCol w:w="912"/>
        <w:gridCol w:w="449"/>
        <w:gridCol w:w="1375"/>
        <w:gridCol w:w="1741"/>
        <w:gridCol w:w="1130"/>
        <w:gridCol w:w="785"/>
        <w:gridCol w:w="231"/>
        <w:gridCol w:w="484"/>
        <w:gridCol w:w="658"/>
        <w:gridCol w:w="9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项目名称</w:t>
            </w:r>
          </w:p>
        </w:tc>
        <w:tc>
          <w:tcPr>
            <w:tcW w:w="953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21"/>
                <w:szCs w:val="21"/>
                <w:lang w:val="en-US" w:eastAsia="zh-CN"/>
              </w:rPr>
              <w:t>市级配套资金-城乡义务教育生均公用经费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主管部门</w:t>
            </w:r>
          </w:p>
        </w:tc>
        <w:tc>
          <w:tcPr>
            <w:tcW w:w="35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益阳市教育局</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实施单位</w:t>
            </w:r>
          </w:p>
        </w:tc>
        <w:tc>
          <w:tcPr>
            <w:tcW w:w="42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朝阳国际实验学校、益阳师范学校、益阳特殊教育学校、资阳区教育局、赫山区教育局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88" w:type="dxa"/>
            <w:vMerge w:val="restart"/>
            <w:tcBorders>
              <w:top w:val="single" w:color="000000" w:sz="4" w:space="0"/>
              <w:left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项目资金（万元）</w:t>
            </w:r>
          </w:p>
        </w:tc>
        <w:tc>
          <w:tcPr>
            <w:tcW w:w="1732" w:type="dxa"/>
            <w:gridSpan w:val="2"/>
            <w:tcBorders>
              <w:top w:val="single" w:color="000000" w:sz="4" w:space="0"/>
              <w:left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c>
          <w:tcPr>
            <w:tcW w:w="1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年初预算数</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全年预算数</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全年执行数</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分值</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执行率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88" w:type="dxa"/>
            <w:vMerge w:val="continue"/>
            <w:tcBorders>
              <w:left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年度资金总额　</w:t>
            </w:r>
          </w:p>
        </w:tc>
        <w:tc>
          <w:tcPr>
            <w:tcW w:w="1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000000"/>
                <w:kern w:val="0"/>
                <w:sz w:val="16"/>
                <w:szCs w:val="16"/>
                <w:lang w:val="en-US"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000000"/>
                <w:kern w:val="0"/>
                <w:sz w:val="16"/>
                <w:szCs w:val="16"/>
                <w:lang w:val="en-US"/>
              </w:rPr>
            </w:pPr>
            <w:r>
              <w:rPr>
                <w:rFonts w:hint="eastAsia" w:ascii="Times New Roman" w:hAnsi="Times New Roman" w:eastAsia="仿宋_GB2312" w:cs="Times New Roman"/>
                <w:color w:val="000000"/>
                <w:kern w:val="0"/>
                <w:sz w:val="16"/>
                <w:szCs w:val="16"/>
                <w:lang w:val="en-US" w:eastAsia="zh-CN"/>
              </w:rPr>
              <w:t>824</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000000"/>
                <w:kern w:val="0"/>
                <w:sz w:val="16"/>
                <w:szCs w:val="16"/>
                <w:lang w:val="en-US"/>
              </w:rPr>
            </w:pPr>
            <w:r>
              <w:rPr>
                <w:rFonts w:hint="eastAsia" w:ascii="Times New Roman" w:hAnsi="Times New Roman" w:eastAsia="仿宋_GB2312" w:cs="Times New Roman"/>
                <w:color w:val="000000"/>
                <w:kern w:val="0"/>
                <w:sz w:val="16"/>
                <w:szCs w:val="16"/>
                <w:lang w:val="en-US" w:eastAsia="zh-CN"/>
              </w:rPr>
              <w:t>824</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100%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88" w:type="dxa"/>
            <w:vMerge w:val="continue"/>
            <w:tcBorders>
              <w:left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其中：当年财政拨款　</w:t>
            </w:r>
          </w:p>
        </w:tc>
        <w:tc>
          <w:tcPr>
            <w:tcW w:w="1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lang w:val="en-US"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000000"/>
                <w:kern w:val="0"/>
                <w:sz w:val="16"/>
                <w:szCs w:val="16"/>
                <w:lang w:val="en-US"/>
              </w:rPr>
            </w:pPr>
            <w:r>
              <w:rPr>
                <w:rFonts w:hint="eastAsia" w:ascii="Times New Roman" w:hAnsi="Times New Roman" w:eastAsia="仿宋_GB2312" w:cs="Times New Roman"/>
                <w:color w:val="000000"/>
                <w:kern w:val="0"/>
                <w:sz w:val="16"/>
                <w:szCs w:val="16"/>
                <w:lang w:val="en-US" w:eastAsia="zh-CN"/>
              </w:rPr>
              <w:t>824</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000000"/>
                <w:kern w:val="0"/>
                <w:sz w:val="16"/>
                <w:szCs w:val="16"/>
                <w:lang w:val="en-US"/>
              </w:rPr>
            </w:pPr>
            <w:r>
              <w:rPr>
                <w:rFonts w:hint="eastAsia" w:ascii="Times New Roman" w:hAnsi="Times New Roman" w:eastAsia="仿宋_GB2312" w:cs="Times New Roman"/>
                <w:color w:val="000000"/>
                <w:kern w:val="0"/>
                <w:sz w:val="16"/>
                <w:szCs w:val="16"/>
                <w:lang w:val="en-US" w:eastAsia="zh-CN"/>
              </w:rPr>
              <w:t>824</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100%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88" w:type="dxa"/>
            <w:vMerge w:val="continue"/>
            <w:tcBorders>
              <w:left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上年结转资金　</w:t>
            </w:r>
          </w:p>
        </w:tc>
        <w:tc>
          <w:tcPr>
            <w:tcW w:w="1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88" w:type="dxa"/>
            <w:vMerge w:val="continue"/>
            <w:tcBorders>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其他资金</w:t>
            </w:r>
          </w:p>
        </w:tc>
        <w:tc>
          <w:tcPr>
            <w:tcW w:w="1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年度总体目标</w:t>
            </w:r>
          </w:p>
        </w:tc>
        <w:tc>
          <w:tcPr>
            <w:tcW w:w="52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预期目标</w:t>
            </w:r>
          </w:p>
        </w:tc>
        <w:tc>
          <w:tcPr>
            <w:tcW w:w="42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c>
          <w:tcPr>
            <w:tcW w:w="52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目标1：保障义务教育阶段学校正常运转。</w:t>
            </w:r>
            <w:r>
              <w:rPr>
                <w:rFonts w:hint="eastAsia" w:ascii="Times New Roman" w:hAnsi="Times New Roman" w:eastAsia="仿宋_GB2312" w:cs="Times New Roman"/>
                <w:color w:val="000000"/>
                <w:kern w:val="0"/>
                <w:sz w:val="16"/>
                <w:szCs w:val="16"/>
                <w:lang w:val="en-US" w:eastAsia="zh-CN"/>
              </w:rPr>
              <w:br w:type="textWrapping"/>
            </w:r>
            <w:r>
              <w:rPr>
                <w:rFonts w:hint="eastAsia" w:ascii="Times New Roman" w:hAnsi="Times New Roman" w:eastAsia="仿宋_GB2312" w:cs="Times New Roman"/>
                <w:color w:val="000000"/>
                <w:kern w:val="0"/>
                <w:sz w:val="16"/>
                <w:szCs w:val="16"/>
                <w:lang w:val="en-US" w:eastAsia="zh-CN"/>
              </w:rPr>
              <w:t xml:space="preserve"> 目标2：保障义务教育阶段学校完成教育教学活动和其他日常工作任务。</w:t>
            </w:r>
            <w:r>
              <w:rPr>
                <w:rFonts w:hint="eastAsia" w:ascii="Times New Roman" w:hAnsi="Times New Roman" w:eastAsia="仿宋_GB2312" w:cs="Times New Roman"/>
                <w:color w:val="000000"/>
                <w:kern w:val="0"/>
                <w:sz w:val="16"/>
                <w:szCs w:val="16"/>
                <w:lang w:val="en-US" w:eastAsia="zh-CN"/>
              </w:rPr>
              <w:br w:type="textWrapping"/>
            </w:r>
            <w:r>
              <w:rPr>
                <w:rFonts w:hint="eastAsia" w:ascii="Times New Roman" w:hAnsi="Times New Roman" w:eastAsia="仿宋_GB2312" w:cs="Times New Roman"/>
                <w:color w:val="000000"/>
                <w:kern w:val="0"/>
                <w:sz w:val="16"/>
                <w:szCs w:val="16"/>
                <w:lang w:val="en-US" w:eastAsia="zh-CN"/>
              </w:rPr>
              <w:t xml:space="preserve"> 目标3：专项资金需具体用于教学业务与管理、教学质量提升及第三方评价的政府购买服务、办公、会议、印刷、教师培训、实验实习、文体活动、水电、取暖、交通差旅、邮电、教育信息化网络费用、仪器设备及图书资料等购置、学生课桌凳、床铺、食堂设施设备的零星补充购置及维修维护，房屋、建筑物、校园内道路、围墙、大门、运动场地、教室内教师讲台及仪器设备的日常维修维护，学校勤工俭学购买生产设备和工具、校园绿化美化、校园文化建设等。</w:t>
            </w:r>
          </w:p>
        </w:tc>
        <w:tc>
          <w:tcPr>
            <w:tcW w:w="42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1、保障了义务教育阶段学校正常运转。</w:t>
            </w:r>
            <w:r>
              <w:rPr>
                <w:rFonts w:hint="eastAsia" w:ascii="Times New Roman" w:hAnsi="Times New Roman" w:eastAsia="仿宋_GB2312" w:cs="Times New Roman"/>
                <w:color w:val="000000"/>
                <w:kern w:val="0"/>
                <w:sz w:val="16"/>
                <w:szCs w:val="16"/>
                <w:lang w:val="en-US" w:eastAsia="zh-CN"/>
              </w:rPr>
              <w:br w:type="textWrapping"/>
            </w:r>
            <w:r>
              <w:rPr>
                <w:rFonts w:hint="eastAsia" w:ascii="Times New Roman" w:hAnsi="Times New Roman" w:eastAsia="仿宋_GB2312" w:cs="Times New Roman"/>
                <w:color w:val="000000"/>
                <w:kern w:val="0"/>
                <w:sz w:val="16"/>
                <w:szCs w:val="16"/>
                <w:lang w:val="en-US" w:eastAsia="zh-CN"/>
              </w:rPr>
              <w:t xml:space="preserve"> 2、保障了义务教育阶段学校完成教育教学活动和其他日常工作任务。</w:t>
            </w:r>
            <w:r>
              <w:rPr>
                <w:rFonts w:hint="eastAsia" w:ascii="Times New Roman" w:hAnsi="Times New Roman" w:eastAsia="仿宋_GB2312" w:cs="Times New Roman"/>
                <w:color w:val="000000"/>
                <w:kern w:val="0"/>
                <w:sz w:val="16"/>
                <w:szCs w:val="16"/>
                <w:lang w:val="en-US" w:eastAsia="zh-CN"/>
              </w:rPr>
              <w:br w:type="textWrapping"/>
            </w:r>
            <w:r>
              <w:rPr>
                <w:rFonts w:hint="eastAsia" w:ascii="Times New Roman" w:hAnsi="Times New Roman" w:eastAsia="仿宋_GB2312" w:cs="Times New Roman"/>
                <w:color w:val="000000"/>
                <w:kern w:val="0"/>
                <w:sz w:val="16"/>
                <w:szCs w:val="16"/>
                <w:lang w:val="en-US" w:eastAsia="zh-CN"/>
              </w:rPr>
              <w:t xml:space="preserve"> 3、专项资金具体用于了教学业务与管理、教学质量提升及第三方评价的政府购买服务、办公、会议、印刷、教师培训、实验实习、文体活动、水电、取暖、交通差旅、邮电、教育信息化网络费用、仪器设备及图书资料等购置、学生课桌凳、床铺、食堂设施设备的零星补充购置及维修维护，房屋、建筑物、校园内道路、围墙、大门、运动场地、教室内教师讲台及仪器设备的日常维修维护，学校勤工俭学购买生产设备和工具、校园绿化美化、校园文化建设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绩</w:t>
            </w:r>
            <w:r>
              <w:rPr>
                <w:rFonts w:hint="eastAsia" w:ascii="Times New Roman" w:hAnsi="Times New Roman" w:eastAsia="仿宋_GB2312" w:cs="Times New Roman"/>
                <w:color w:val="000000"/>
                <w:kern w:val="0"/>
                <w:sz w:val="16"/>
                <w:szCs w:val="16"/>
                <w:lang w:val="en-US" w:eastAsia="zh-CN"/>
              </w:rPr>
              <w:br w:type="textWrapping"/>
            </w:r>
            <w:r>
              <w:rPr>
                <w:rFonts w:hint="eastAsia" w:ascii="Times New Roman" w:hAnsi="Times New Roman" w:eastAsia="仿宋_GB2312" w:cs="Times New Roman"/>
                <w:color w:val="000000"/>
                <w:kern w:val="0"/>
                <w:sz w:val="16"/>
                <w:szCs w:val="16"/>
                <w:lang w:val="en-US" w:eastAsia="zh-CN"/>
              </w:rPr>
              <w:t>效</w:t>
            </w:r>
            <w:r>
              <w:rPr>
                <w:rFonts w:hint="eastAsia" w:ascii="Times New Roman" w:hAnsi="Times New Roman" w:eastAsia="仿宋_GB2312" w:cs="Times New Roman"/>
                <w:color w:val="000000"/>
                <w:kern w:val="0"/>
                <w:sz w:val="16"/>
                <w:szCs w:val="16"/>
                <w:lang w:val="en-US" w:eastAsia="zh-CN"/>
              </w:rPr>
              <w:br w:type="textWrapping"/>
            </w:r>
            <w:r>
              <w:rPr>
                <w:rFonts w:hint="eastAsia" w:ascii="Times New Roman" w:hAnsi="Times New Roman" w:eastAsia="仿宋_GB2312" w:cs="Times New Roman"/>
                <w:color w:val="000000"/>
                <w:kern w:val="0"/>
                <w:sz w:val="16"/>
                <w:szCs w:val="16"/>
                <w:lang w:val="en-US" w:eastAsia="zh-CN"/>
              </w:rPr>
              <w:t>指</w:t>
            </w:r>
            <w:r>
              <w:rPr>
                <w:rFonts w:hint="eastAsia" w:ascii="Times New Roman" w:hAnsi="Times New Roman" w:eastAsia="仿宋_GB2312" w:cs="Times New Roman"/>
                <w:color w:val="000000"/>
                <w:kern w:val="0"/>
                <w:sz w:val="16"/>
                <w:szCs w:val="16"/>
                <w:lang w:val="en-US" w:eastAsia="zh-CN"/>
              </w:rPr>
              <w:br w:type="textWrapping"/>
            </w:r>
            <w:r>
              <w:rPr>
                <w:rFonts w:hint="eastAsia" w:ascii="Times New Roman" w:hAnsi="Times New Roman" w:eastAsia="仿宋_GB2312" w:cs="Times New Roman"/>
                <w:color w:val="000000"/>
                <w:kern w:val="0"/>
                <w:sz w:val="16"/>
                <w:szCs w:val="16"/>
                <w:lang w:val="en-US" w:eastAsia="zh-CN"/>
              </w:rPr>
              <w:t>标</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一级指标</w:t>
            </w: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二级指标</w:t>
            </w:r>
          </w:p>
        </w:tc>
        <w:tc>
          <w:tcPr>
            <w:tcW w:w="3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三级指标</w:t>
            </w:r>
          </w:p>
        </w:tc>
        <w:tc>
          <w:tcPr>
            <w:tcW w:w="1130" w:type="dxa"/>
            <w:tcBorders>
              <w:top w:val="single" w:color="000000" w:sz="4" w:space="0"/>
              <w:left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年度指标值</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实际完成值</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分值</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得分</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1"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产出指标</w:t>
            </w:r>
            <w:r>
              <w:rPr>
                <w:rFonts w:hint="eastAsia" w:ascii="Times New Roman" w:hAnsi="Times New Roman" w:eastAsia="仿宋_GB2312" w:cs="Times New Roman"/>
                <w:color w:val="000000"/>
                <w:kern w:val="0"/>
                <w:sz w:val="16"/>
                <w:szCs w:val="16"/>
                <w:lang w:val="en-US" w:eastAsia="zh-CN"/>
              </w:rPr>
              <w:br w:type="textWrapping"/>
            </w:r>
            <w:r>
              <w:rPr>
                <w:rFonts w:hint="eastAsia" w:ascii="Times New Roman" w:hAnsi="Times New Roman" w:eastAsia="仿宋_GB2312" w:cs="Times New Roman"/>
                <w:color w:val="000000"/>
                <w:kern w:val="0"/>
                <w:sz w:val="16"/>
                <w:szCs w:val="16"/>
                <w:lang w:val="en-US" w:eastAsia="zh-CN"/>
              </w:rPr>
              <w:t>(50分）</w:t>
            </w:r>
          </w:p>
        </w:tc>
        <w:tc>
          <w:tcPr>
            <w:tcW w:w="13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数量指标</w:t>
            </w:r>
          </w:p>
        </w:tc>
        <w:tc>
          <w:tcPr>
            <w:tcW w:w="3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义务教育阶段小学学生人数</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85115</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85115</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1"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c>
          <w:tcPr>
            <w:tcW w:w="13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c>
          <w:tcPr>
            <w:tcW w:w="3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义务教育阶段初中学生人数</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33396</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33396</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c>
          <w:tcPr>
            <w:tcW w:w="13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c>
          <w:tcPr>
            <w:tcW w:w="3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特殊教育人数</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1039</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1039</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2"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质量指标</w:t>
            </w:r>
          </w:p>
        </w:tc>
        <w:tc>
          <w:tcPr>
            <w:tcW w:w="3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上级下达学校的各项工作任务完成率</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100%</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100%</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c>
          <w:tcPr>
            <w:tcW w:w="13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时效指标</w:t>
            </w:r>
          </w:p>
        </w:tc>
        <w:tc>
          <w:tcPr>
            <w:tcW w:w="3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开始时间</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2021年1月</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及时</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4</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c>
          <w:tcPr>
            <w:tcW w:w="13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c>
          <w:tcPr>
            <w:tcW w:w="3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结束时间</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2021年12月</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100%</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4</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c>
          <w:tcPr>
            <w:tcW w:w="13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成本指标</w:t>
            </w:r>
          </w:p>
        </w:tc>
        <w:tc>
          <w:tcPr>
            <w:tcW w:w="3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小学生均公用经费标准</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650/生.年</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650/生.年</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c>
          <w:tcPr>
            <w:tcW w:w="13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c>
          <w:tcPr>
            <w:tcW w:w="3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初中学生均公用经费标准</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850/生.年</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850/生.年</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8"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c>
          <w:tcPr>
            <w:tcW w:w="13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c>
          <w:tcPr>
            <w:tcW w:w="3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义务教育寄宿制学校公用经费补助标准</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提高200/生.年</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提高200/生.年</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4"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c>
          <w:tcPr>
            <w:tcW w:w="13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c>
          <w:tcPr>
            <w:tcW w:w="3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特殊教育学生（含随班就读）</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6000/生.年</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6000/生.年</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8"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br w:type="textWrapping"/>
            </w:r>
            <w:r>
              <w:rPr>
                <w:rFonts w:hint="eastAsia" w:ascii="Times New Roman" w:hAnsi="Times New Roman" w:eastAsia="仿宋_GB2312" w:cs="Times New Roman"/>
                <w:color w:val="000000"/>
                <w:kern w:val="0"/>
                <w:sz w:val="16"/>
                <w:szCs w:val="16"/>
                <w:lang w:val="en-US" w:eastAsia="zh-CN"/>
              </w:rPr>
              <w:t>效益指标（30分）</w:t>
            </w:r>
          </w:p>
        </w:tc>
        <w:tc>
          <w:tcPr>
            <w:tcW w:w="13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经济效益指标</w:t>
            </w:r>
          </w:p>
        </w:tc>
        <w:tc>
          <w:tcPr>
            <w:tcW w:w="3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普通小学生均教育事业费</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逐年增长</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100%</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7"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c>
          <w:tcPr>
            <w:tcW w:w="13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c>
          <w:tcPr>
            <w:tcW w:w="3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普通初中生均教育事业费</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逐年增长</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100%</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c>
          <w:tcPr>
            <w:tcW w:w="13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c>
          <w:tcPr>
            <w:tcW w:w="3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政策知晓率</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90%</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95%</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6"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生态效益指标</w:t>
            </w:r>
          </w:p>
        </w:tc>
        <w:tc>
          <w:tcPr>
            <w:tcW w:w="3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义务教育适龄人口入学率</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99%以上</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99%</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可持续影响指标</w:t>
            </w:r>
          </w:p>
        </w:tc>
        <w:tc>
          <w:tcPr>
            <w:tcW w:w="3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九年义务教育巩固率</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000000"/>
                <w:kern w:val="0"/>
                <w:sz w:val="16"/>
                <w:szCs w:val="16"/>
                <w:lang w:val="en-US"/>
              </w:rPr>
            </w:pPr>
            <w:r>
              <w:rPr>
                <w:rFonts w:hint="eastAsia" w:ascii="Times New Roman" w:hAnsi="Times New Roman" w:eastAsia="仿宋_GB2312" w:cs="Times New Roman"/>
                <w:color w:val="000000"/>
                <w:kern w:val="0"/>
                <w:sz w:val="16"/>
                <w:szCs w:val="16"/>
                <w:lang w:val="en-US" w:eastAsia="zh-CN"/>
              </w:rPr>
              <w:t>98%</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98%</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3"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满意度</w:t>
            </w:r>
            <w:r>
              <w:rPr>
                <w:rFonts w:hint="eastAsia" w:ascii="Times New Roman" w:hAnsi="Times New Roman" w:eastAsia="仿宋_GB2312" w:cs="Times New Roman"/>
                <w:color w:val="000000"/>
                <w:kern w:val="0"/>
                <w:sz w:val="16"/>
                <w:szCs w:val="16"/>
                <w:lang w:val="en-US" w:eastAsia="zh-CN"/>
              </w:rPr>
              <w:br w:type="textWrapping"/>
            </w:r>
            <w:r>
              <w:rPr>
                <w:rFonts w:hint="eastAsia" w:ascii="Times New Roman" w:hAnsi="Times New Roman" w:eastAsia="仿宋_GB2312" w:cs="Times New Roman"/>
                <w:color w:val="000000"/>
                <w:kern w:val="0"/>
                <w:sz w:val="16"/>
                <w:szCs w:val="16"/>
                <w:lang w:val="en-US" w:eastAsia="zh-CN"/>
              </w:rPr>
              <w:t>指标</w:t>
            </w:r>
            <w:r>
              <w:rPr>
                <w:rFonts w:hint="eastAsia" w:ascii="Times New Roman" w:hAnsi="Times New Roman" w:eastAsia="仿宋_GB2312" w:cs="Times New Roman"/>
                <w:color w:val="000000"/>
                <w:kern w:val="0"/>
                <w:sz w:val="16"/>
                <w:szCs w:val="16"/>
                <w:lang w:val="en-US" w:eastAsia="zh-CN"/>
              </w:rPr>
              <w:br w:type="textWrapping"/>
            </w:r>
            <w:r>
              <w:rPr>
                <w:rFonts w:hint="eastAsia" w:ascii="Times New Roman" w:hAnsi="Times New Roman" w:eastAsia="仿宋_GB2312" w:cs="Times New Roman"/>
                <w:color w:val="000000"/>
                <w:kern w:val="0"/>
                <w:sz w:val="16"/>
                <w:szCs w:val="16"/>
                <w:lang w:val="en-US" w:eastAsia="zh-CN"/>
              </w:rPr>
              <w:t>（10分）</w:t>
            </w:r>
          </w:p>
        </w:tc>
        <w:tc>
          <w:tcPr>
            <w:tcW w:w="13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服务对象满意度指标</w:t>
            </w:r>
          </w:p>
        </w:tc>
        <w:tc>
          <w:tcPr>
            <w:tcW w:w="3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义务教育学生满意度</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80%</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000000"/>
                <w:kern w:val="0"/>
                <w:sz w:val="16"/>
                <w:szCs w:val="16"/>
                <w:lang w:val="en-US"/>
              </w:rPr>
            </w:pPr>
            <w:r>
              <w:rPr>
                <w:rFonts w:hint="eastAsia" w:ascii="Times New Roman" w:hAnsi="Times New Roman" w:eastAsia="仿宋_GB2312" w:cs="Times New Roman"/>
                <w:color w:val="000000"/>
                <w:kern w:val="0"/>
                <w:sz w:val="16"/>
                <w:szCs w:val="16"/>
                <w:lang w:val="en-US" w:eastAsia="zh-CN"/>
              </w:rPr>
              <w:t>85%</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c>
          <w:tcPr>
            <w:tcW w:w="13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c>
          <w:tcPr>
            <w:tcW w:w="3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义务教育学生家长满意度</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80%</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85%</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2.5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2.5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c>
          <w:tcPr>
            <w:tcW w:w="13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c>
          <w:tcPr>
            <w:tcW w:w="3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义务教育学校教师满意度</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80%</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85%</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2.5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2.5</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6" w:hRule="atLeast"/>
        </w:trPr>
        <w:tc>
          <w:tcPr>
            <w:tcW w:w="731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总分</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000000"/>
                <w:kern w:val="0"/>
                <w:sz w:val="16"/>
                <w:szCs w:val="16"/>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default" w:ascii="Times New Roman" w:hAnsi="Times New Roman" w:eastAsia="仿宋_GB2312" w:cs="Times New Roman"/>
                <w:color w:val="000000"/>
                <w:kern w:val="0"/>
                <w:sz w:val="16"/>
                <w:szCs w:val="16"/>
                <w:lang w:val="en-US" w:eastAsia="zh-CN"/>
              </w:rPr>
              <w:t>100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仿宋_GB2312" w:cs="Times New Roman"/>
                <w:color w:val="000000"/>
                <w:kern w:val="0"/>
                <w:sz w:val="16"/>
                <w:szCs w:val="16"/>
                <w:lang w:val="en-US"/>
              </w:rPr>
            </w:pPr>
            <w:r>
              <w:rPr>
                <w:rFonts w:hint="eastAsia" w:ascii="Times New Roman" w:hAnsi="Times New Roman" w:eastAsia="仿宋_GB2312" w:cs="Times New Roman"/>
                <w:color w:val="000000"/>
                <w:kern w:val="0"/>
                <w:sz w:val="16"/>
                <w:szCs w:val="16"/>
                <w:lang w:val="en-US" w:eastAsia="zh-CN"/>
              </w:rPr>
              <w:t>98</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rPr>
            </w:pPr>
          </w:p>
        </w:tc>
      </w:tr>
    </w:tbl>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填表人：</w:t>
      </w:r>
      <w:r>
        <w:rPr>
          <w:rFonts w:hint="eastAsia" w:ascii="Times New Roman" w:hAnsi="Times New Roman" w:eastAsia="仿宋_GB2312" w:cs="Times New Roman"/>
          <w:color w:val="000000"/>
          <w:kern w:val="0"/>
          <w:sz w:val="16"/>
          <w:szCs w:val="16"/>
          <w:lang w:eastAsia="zh-CN"/>
        </w:rPr>
        <w:t>文达</w:t>
      </w:r>
      <w:r>
        <w:rPr>
          <w:rFonts w:hint="eastAsia" w:ascii="Times New Roman" w:hAnsi="Times New Roman" w:eastAsia="仿宋_GB2312" w:cs="Times New Roman"/>
          <w:color w:val="000000"/>
          <w:kern w:val="0"/>
          <w:sz w:val="16"/>
          <w:szCs w:val="16"/>
        </w:rPr>
        <w:t xml:space="preserve"> </w:t>
      </w:r>
      <w:r>
        <w:rPr>
          <w:rFonts w:ascii="Times New Roman" w:hAnsi="Times New Roman" w:eastAsia="仿宋_GB2312" w:cs="Times New Roman"/>
          <w:color w:val="000000"/>
          <w:kern w:val="0"/>
          <w:sz w:val="16"/>
          <w:szCs w:val="16"/>
        </w:rPr>
        <w:t xml:space="preserve"> </w:t>
      </w:r>
      <w:r>
        <w:rPr>
          <w:rFonts w:hint="eastAsia" w:ascii="Times New Roman" w:hAnsi="Times New Roman" w:eastAsia="仿宋_GB2312" w:cs="Times New Roman"/>
          <w:color w:val="000000"/>
          <w:kern w:val="0"/>
          <w:sz w:val="16"/>
          <w:szCs w:val="16"/>
          <w:lang w:val="en-US" w:eastAsia="zh-CN"/>
        </w:rPr>
        <w:t xml:space="preserve">         </w:t>
      </w:r>
      <w:r>
        <w:rPr>
          <w:rFonts w:ascii="Times New Roman" w:hAnsi="Times New Roman" w:eastAsia="仿宋_GB2312" w:cs="Times New Roman"/>
          <w:color w:val="000000"/>
          <w:kern w:val="0"/>
          <w:sz w:val="16"/>
          <w:szCs w:val="16"/>
        </w:rPr>
        <w:t>填报日期：</w:t>
      </w:r>
      <w:r>
        <w:rPr>
          <w:rFonts w:hint="eastAsia" w:ascii="Times New Roman" w:hAnsi="Times New Roman" w:eastAsia="仿宋_GB2312" w:cs="Times New Roman"/>
          <w:color w:val="000000"/>
          <w:kern w:val="0"/>
          <w:sz w:val="16"/>
          <w:szCs w:val="16"/>
          <w:lang w:val="en-US" w:eastAsia="zh-CN"/>
        </w:rPr>
        <w:t>2022年4月24日</w:t>
      </w:r>
      <w:r>
        <w:rPr>
          <w:rFonts w:ascii="Times New Roman" w:hAnsi="Times New Roman" w:eastAsia="仿宋_GB2312" w:cs="Times New Roman"/>
          <w:color w:val="000000"/>
          <w:kern w:val="0"/>
          <w:sz w:val="16"/>
          <w:szCs w:val="16"/>
        </w:rPr>
        <w:t xml:space="preserve"> </w:t>
      </w:r>
      <w:r>
        <w:rPr>
          <w:rFonts w:hint="eastAsia" w:ascii="Times New Roman" w:hAnsi="Times New Roman" w:eastAsia="仿宋_GB2312" w:cs="Times New Roman"/>
          <w:color w:val="000000"/>
          <w:kern w:val="0"/>
          <w:sz w:val="16"/>
          <w:szCs w:val="16"/>
          <w:lang w:val="en-US" w:eastAsia="zh-CN"/>
        </w:rPr>
        <w:t xml:space="preserve">       </w:t>
      </w:r>
      <w:r>
        <w:rPr>
          <w:rFonts w:ascii="Times New Roman" w:hAnsi="Times New Roman" w:eastAsia="仿宋_GB2312" w:cs="Times New Roman"/>
          <w:color w:val="000000"/>
          <w:kern w:val="0"/>
          <w:sz w:val="16"/>
          <w:szCs w:val="16"/>
        </w:rPr>
        <w:t xml:space="preserve">  联系电话：</w:t>
      </w:r>
      <w:r>
        <w:rPr>
          <w:rFonts w:hint="eastAsia" w:ascii="Times New Roman" w:hAnsi="Times New Roman" w:eastAsia="仿宋_GB2312" w:cs="Times New Roman"/>
          <w:color w:val="000000"/>
          <w:kern w:val="0"/>
          <w:sz w:val="16"/>
          <w:szCs w:val="16"/>
          <w:lang w:val="en-US" w:eastAsia="zh-CN"/>
        </w:rPr>
        <w:t>0737-4222501</w:t>
      </w:r>
      <w:r>
        <w:rPr>
          <w:rFonts w:ascii="Times New Roman" w:hAnsi="Times New Roman" w:eastAsia="仿宋_GB2312" w:cs="Times New Roman"/>
          <w:color w:val="000000"/>
          <w:kern w:val="0"/>
          <w:sz w:val="16"/>
          <w:szCs w:val="16"/>
        </w:rPr>
        <w:t xml:space="preserve">  </w:t>
      </w:r>
      <w:r>
        <w:rPr>
          <w:rFonts w:hint="eastAsia" w:ascii="Times New Roman" w:hAnsi="Times New Roman" w:eastAsia="仿宋_GB2312" w:cs="Times New Roman"/>
          <w:color w:val="000000"/>
          <w:kern w:val="0"/>
          <w:sz w:val="16"/>
          <w:szCs w:val="16"/>
          <w:lang w:val="en-US" w:eastAsia="zh-CN"/>
        </w:rPr>
        <w:t xml:space="preserve">  </w:t>
      </w:r>
      <w:r>
        <w:rPr>
          <w:rFonts w:hint="eastAsia" w:ascii="Times New Roman" w:hAnsi="Times New Roman" w:eastAsia="仿宋_GB2312" w:cs="Times New Roman"/>
          <w:color w:val="000000"/>
          <w:kern w:val="0"/>
          <w:sz w:val="16"/>
          <w:szCs w:val="16"/>
        </w:rPr>
        <w:t xml:space="preserve">  </w:t>
      </w:r>
      <w:r>
        <w:rPr>
          <w:rFonts w:ascii="Times New Roman" w:hAnsi="Times New Roman" w:eastAsia="仿宋_GB2312" w:cs="Times New Roman"/>
          <w:color w:val="000000"/>
          <w:kern w:val="0"/>
          <w:sz w:val="16"/>
          <w:szCs w:val="16"/>
        </w:rPr>
        <w:t xml:space="preserve"> </w:t>
      </w:r>
      <w:r>
        <w:rPr>
          <w:rFonts w:hint="eastAsia" w:ascii="Times New Roman" w:hAnsi="Times New Roman" w:eastAsia="仿宋_GB2312" w:cs="Times New Roman"/>
          <w:color w:val="000000"/>
          <w:kern w:val="0"/>
          <w:sz w:val="16"/>
          <w:szCs w:val="16"/>
          <w:lang w:val="en-US" w:eastAsia="zh-CN"/>
        </w:rPr>
        <w:t xml:space="preserve"> </w:t>
      </w:r>
      <w:r>
        <w:rPr>
          <w:rFonts w:ascii="Times New Roman" w:hAnsi="Times New Roman" w:eastAsia="仿宋_GB2312" w:cs="Times New Roman"/>
          <w:color w:val="000000"/>
          <w:kern w:val="0"/>
          <w:sz w:val="16"/>
          <w:szCs w:val="16"/>
        </w:rPr>
        <w:t xml:space="preserve">  单位负责人签字：</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大标宋简体" w:hAnsi="方正大标宋简体" w:eastAsia="方正大标宋简体" w:cs="方正大标宋简体"/>
          <w:kern w:val="0"/>
          <w:sz w:val="32"/>
          <w:szCs w:val="32"/>
        </w:rPr>
      </w:pPr>
    </w:p>
    <w:p>
      <w:pPr>
        <w:widowControl/>
        <w:jc w:val="both"/>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附件4</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_GBK" w:cs="Times New Roman"/>
          <w:color w:val="000000"/>
          <w:kern w:val="0"/>
          <w:sz w:val="32"/>
          <w:szCs w:val="32"/>
          <w:lang w:val="en-US" w:eastAsia="zh-CN"/>
        </w:rPr>
      </w:pPr>
      <w:r>
        <w:rPr>
          <w:rFonts w:hint="eastAsia" w:ascii="Times New Roman" w:hAnsi="Times New Roman" w:eastAsia="方正小标宋_GBK" w:cs="Times New Roman"/>
          <w:color w:val="000000"/>
          <w:kern w:val="0"/>
          <w:sz w:val="32"/>
          <w:szCs w:val="32"/>
          <w:lang w:val="en-US" w:eastAsia="zh-CN"/>
        </w:rPr>
        <w:t>2021年度项目支出绩效自评表</w:t>
      </w:r>
    </w:p>
    <w:tbl>
      <w:tblPr>
        <w:tblStyle w:val="5"/>
        <w:tblW w:w="6013" w:type="pct"/>
        <w:tblInd w:w="-8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3"/>
        <w:gridCol w:w="600"/>
        <w:gridCol w:w="1291"/>
        <w:gridCol w:w="2446"/>
        <w:gridCol w:w="775"/>
        <w:gridCol w:w="788"/>
        <w:gridCol w:w="758"/>
        <w:gridCol w:w="675"/>
        <w:gridCol w:w="773"/>
        <w:gridCol w:w="1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专项（项目）名称</w:t>
            </w:r>
          </w:p>
        </w:tc>
        <w:tc>
          <w:tcPr>
            <w:tcW w:w="3778"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21"/>
                <w:szCs w:val="21"/>
                <w:lang w:val="en-US" w:eastAsia="zh-CN"/>
              </w:rPr>
              <w:t>市级配套资金-农村校舍维修改造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主管部门</w:t>
            </w:r>
          </w:p>
        </w:tc>
        <w:tc>
          <w:tcPr>
            <w:tcW w:w="195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益阳市教育局</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实施单位</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资阳区教育局、赫山区教育局、益阳特殊教育学校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22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项目资金（万元）</w:t>
            </w:r>
          </w:p>
        </w:tc>
        <w:tc>
          <w:tcPr>
            <w:tcW w:w="1193" w:type="pct"/>
            <w:tcBorders>
              <w:top w:val="single" w:color="000000" w:sz="4" w:space="0"/>
              <w:left w:val="single" w:color="000000" w:sz="4" w:space="0"/>
              <w:bottom w:val="single" w:color="000000" w:sz="4" w:space="0"/>
              <w:right w:val="nil"/>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年初预算数</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全年预算数</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全年执行数</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分值</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执行率</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2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1193" w:type="pct"/>
            <w:tcBorders>
              <w:top w:val="single" w:color="000000" w:sz="4" w:space="0"/>
              <w:left w:val="single" w:color="000000" w:sz="4" w:space="0"/>
              <w:bottom w:val="single" w:color="000000" w:sz="4" w:space="0"/>
              <w:right w:val="nil"/>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年度资金总额：</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230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230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10分</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100%</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1193" w:type="pct"/>
            <w:tcBorders>
              <w:top w:val="single" w:color="000000" w:sz="4" w:space="0"/>
              <w:left w:val="single" w:color="000000" w:sz="4" w:space="0"/>
              <w:bottom w:val="single" w:color="000000" w:sz="4" w:space="0"/>
              <w:right w:val="nil"/>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其中：当年财政拨款</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230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230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10分</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100%</w:t>
            </w: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1193" w:type="pct"/>
            <w:tcBorders>
              <w:top w:val="single" w:color="000000" w:sz="4" w:space="0"/>
              <w:left w:val="single" w:color="000000" w:sz="4" w:space="0"/>
              <w:bottom w:val="single" w:color="000000" w:sz="4" w:space="0"/>
              <w:right w:val="nil"/>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 xml:space="preserve">   上年结转资金</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2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1193" w:type="pct"/>
            <w:tcBorders>
              <w:top w:val="single" w:color="000000" w:sz="4" w:space="0"/>
              <w:left w:val="single" w:color="000000" w:sz="4" w:space="0"/>
              <w:bottom w:val="single" w:color="000000" w:sz="4" w:space="0"/>
              <w:right w:val="nil"/>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 xml:space="preserve">     其他资金</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7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年度总体目标</w:t>
            </w:r>
          </w:p>
        </w:tc>
        <w:tc>
          <w:tcPr>
            <w:tcW w:w="249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预期目标</w:t>
            </w:r>
          </w:p>
        </w:tc>
        <w:tc>
          <w:tcPr>
            <w:tcW w:w="220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249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计划对长春镇过鹿坪中学、第九中学及香铺仑初级中学3所学校进行维修改造。改善兰溪镇中心学校办学条件。</w:t>
            </w:r>
          </w:p>
        </w:tc>
        <w:tc>
          <w:tcPr>
            <w:tcW w:w="22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完成了对长春镇过鹿坪中学、第九中学及香铺仑初级中学3所学校进行维修改造，完成改造面积约1272平方；兰溪镇中心学校完成改造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绩</w:t>
            </w:r>
            <w:r>
              <w:rPr>
                <w:rFonts w:hint="eastAsia" w:ascii="Times New Roman" w:hAnsi="Times New Roman" w:eastAsia="仿宋_GB2312" w:cs="Times New Roman"/>
                <w:color w:val="000000"/>
                <w:kern w:val="0"/>
                <w:sz w:val="16"/>
                <w:szCs w:val="16"/>
                <w:lang w:val="en-US" w:eastAsia="zh-CN"/>
              </w:rPr>
              <w:br w:type="textWrapping"/>
            </w:r>
            <w:r>
              <w:rPr>
                <w:rFonts w:hint="eastAsia" w:ascii="Times New Roman" w:hAnsi="Times New Roman" w:eastAsia="仿宋_GB2312" w:cs="Times New Roman"/>
                <w:color w:val="000000"/>
                <w:kern w:val="0"/>
                <w:sz w:val="16"/>
                <w:szCs w:val="16"/>
                <w:lang w:val="en-US" w:eastAsia="zh-CN"/>
              </w:rPr>
              <w:t>效</w:t>
            </w:r>
            <w:r>
              <w:rPr>
                <w:rFonts w:hint="eastAsia" w:ascii="Times New Roman" w:hAnsi="Times New Roman" w:eastAsia="仿宋_GB2312" w:cs="Times New Roman"/>
                <w:color w:val="000000"/>
                <w:kern w:val="0"/>
                <w:sz w:val="16"/>
                <w:szCs w:val="16"/>
                <w:lang w:val="en-US" w:eastAsia="zh-CN"/>
              </w:rPr>
              <w:br w:type="textWrapping"/>
            </w:r>
            <w:r>
              <w:rPr>
                <w:rFonts w:hint="eastAsia" w:ascii="Times New Roman" w:hAnsi="Times New Roman" w:eastAsia="仿宋_GB2312" w:cs="Times New Roman"/>
                <w:color w:val="000000"/>
                <w:kern w:val="0"/>
                <w:sz w:val="16"/>
                <w:szCs w:val="16"/>
                <w:lang w:val="en-US" w:eastAsia="zh-CN"/>
              </w:rPr>
              <w:t>指</w:t>
            </w:r>
            <w:r>
              <w:rPr>
                <w:rFonts w:hint="eastAsia" w:ascii="Times New Roman" w:hAnsi="Times New Roman" w:eastAsia="仿宋_GB2312" w:cs="Times New Roman"/>
                <w:color w:val="000000"/>
                <w:kern w:val="0"/>
                <w:sz w:val="16"/>
                <w:szCs w:val="16"/>
                <w:lang w:val="en-US" w:eastAsia="zh-CN"/>
              </w:rPr>
              <w:br w:type="textWrapping"/>
            </w:r>
            <w:r>
              <w:rPr>
                <w:rFonts w:hint="eastAsia" w:ascii="Times New Roman" w:hAnsi="Times New Roman" w:eastAsia="仿宋_GB2312" w:cs="Times New Roman"/>
                <w:color w:val="000000"/>
                <w:kern w:val="0"/>
                <w:sz w:val="16"/>
                <w:szCs w:val="16"/>
                <w:lang w:val="en-US" w:eastAsia="zh-CN"/>
              </w:rPr>
              <w:t>标</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一级</w:t>
            </w:r>
            <w:r>
              <w:rPr>
                <w:rFonts w:hint="eastAsia" w:ascii="Times New Roman" w:hAnsi="Times New Roman" w:eastAsia="仿宋_GB2312" w:cs="Times New Roman"/>
                <w:color w:val="000000"/>
                <w:kern w:val="0"/>
                <w:sz w:val="16"/>
                <w:szCs w:val="16"/>
                <w:lang w:val="en-US" w:eastAsia="zh-CN"/>
              </w:rPr>
              <w:br w:type="textWrapping"/>
            </w:r>
            <w:r>
              <w:rPr>
                <w:rFonts w:hint="eastAsia" w:ascii="Times New Roman" w:hAnsi="Times New Roman" w:eastAsia="仿宋_GB2312" w:cs="Times New Roman"/>
                <w:color w:val="000000"/>
                <w:kern w:val="0"/>
                <w:sz w:val="16"/>
                <w:szCs w:val="16"/>
                <w:lang w:val="en-US" w:eastAsia="zh-CN"/>
              </w:rPr>
              <w:t>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二级指标</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三级指标</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年度指标值</w:t>
            </w:r>
          </w:p>
        </w:tc>
        <w:tc>
          <w:tcPr>
            <w:tcW w:w="384"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实际完成值</w:t>
            </w:r>
          </w:p>
        </w:tc>
        <w:tc>
          <w:tcPr>
            <w:tcW w:w="369"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分值</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得分</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产</w:t>
            </w:r>
            <w:r>
              <w:rPr>
                <w:rFonts w:hint="eastAsia" w:ascii="Times New Roman" w:hAnsi="Times New Roman" w:eastAsia="仿宋_GB2312" w:cs="Times New Roman"/>
                <w:color w:val="000000"/>
                <w:kern w:val="0"/>
                <w:sz w:val="16"/>
                <w:szCs w:val="16"/>
                <w:lang w:val="en-US" w:eastAsia="zh-CN"/>
              </w:rPr>
              <w:br w:type="textWrapping"/>
            </w:r>
            <w:r>
              <w:rPr>
                <w:rFonts w:hint="eastAsia" w:ascii="Times New Roman" w:hAnsi="Times New Roman" w:eastAsia="仿宋_GB2312" w:cs="Times New Roman"/>
                <w:color w:val="000000"/>
                <w:kern w:val="0"/>
                <w:sz w:val="16"/>
                <w:szCs w:val="16"/>
                <w:lang w:val="en-US" w:eastAsia="zh-CN"/>
              </w:rPr>
              <w:t>出</w:t>
            </w:r>
            <w:r>
              <w:rPr>
                <w:rFonts w:hint="eastAsia" w:ascii="Times New Roman" w:hAnsi="Times New Roman" w:eastAsia="仿宋_GB2312" w:cs="Times New Roman"/>
                <w:color w:val="000000"/>
                <w:kern w:val="0"/>
                <w:sz w:val="16"/>
                <w:szCs w:val="16"/>
                <w:lang w:val="en-US" w:eastAsia="zh-CN"/>
              </w:rPr>
              <w:br w:type="textWrapping"/>
            </w:r>
            <w:r>
              <w:rPr>
                <w:rFonts w:hint="eastAsia" w:ascii="Times New Roman" w:hAnsi="Times New Roman" w:eastAsia="仿宋_GB2312" w:cs="Times New Roman"/>
                <w:color w:val="000000"/>
                <w:kern w:val="0"/>
                <w:sz w:val="16"/>
                <w:szCs w:val="16"/>
                <w:lang w:val="en-US" w:eastAsia="zh-CN"/>
              </w:rPr>
              <w:t>指</w:t>
            </w:r>
            <w:r>
              <w:rPr>
                <w:rFonts w:hint="eastAsia" w:ascii="Times New Roman" w:hAnsi="Times New Roman" w:eastAsia="仿宋_GB2312" w:cs="Times New Roman"/>
                <w:color w:val="000000"/>
                <w:kern w:val="0"/>
                <w:sz w:val="16"/>
                <w:szCs w:val="16"/>
                <w:lang w:val="en-US" w:eastAsia="zh-CN"/>
              </w:rPr>
              <w:br w:type="textWrapping"/>
            </w:r>
            <w:r>
              <w:rPr>
                <w:rFonts w:hint="eastAsia" w:ascii="Times New Roman" w:hAnsi="Times New Roman" w:eastAsia="仿宋_GB2312" w:cs="Times New Roman"/>
                <w:color w:val="000000"/>
                <w:kern w:val="0"/>
                <w:sz w:val="16"/>
                <w:szCs w:val="16"/>
                <w:lang w:val="en-US" w:eastAsia="zh-CN"/>
              </w:rPr>
              <w:t>标（50分）</w:t>
            </w:r>
          </w:p>
        </w:tc>
        <w:tc>
          <w:tcPr>
            <w:tcW w:w="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数量指标</w:t>
            </w:r>
          </w:p>
        </w:tc>
        <w:tc>
          <w:tcPr>
            <w:tcW w:w="1193" w:type="pct"/>
            <w:tcBorders>
              <w:top w:val="single" w:color="000000" w:sz="4" w:space="0"/>
              <w:left w:val="single" w:color="000000" w:sz="4" w:space="0"/>
              <w:bottom w:val="single" w:color="000000" w:sz="4" w:space="0"/>
              <w:right w:val="nil"/>
            </w:tcBorders>
            <w:shd w:val="clear" w:color="auto" w:fill="auto"/>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维修改造学校数量</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4</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4</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1193" w:type="pct"/>
            <w:tcBorders>
              <w:top w:val="single" w:color="000000" w:sz="4" w:space="0"/>
              <w:left w:val="single" w:color="000000" w:sz="4" w:space="0"/>
              <w:bottom w:val="single" w:color="000000" w:sz="4" w:space="0"/>
              <w:right w:val="nil"/>
            </w:tcBorders>
            <w:shd w:val="clear" w:color="auto" w:fill="auto"/>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竣工率</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1193" w:type="pct"/>
            <w:tcBorders>
              <w:top w:val="single" w:color="000000" w:sz="4" w:space="0"/>
              <w:left w:val="single" w:color="000000" w:sz="4" w:space="0"/>
              <w:bottom w:val="single" w:color="000000" w:sz="4" w:space="0"/>
              <w:right w:val="nil"/>
            </w:tcBorders>
            <w:shd w:val="clear" w:color="auto" w:fill="auto"/>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资金到位率</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1193" w:type="pct"/>
            <w:tcBorders>
              <w:top w:val="single" w:color="000000" w:sz="4" w:space="0"/>
              <w:left w:val="single" w:color="000000" w:sz="4" w:space="0"/>
              <w:bottom w:val="single" w:color="000000" w:sz="4" w:space="0"/>
              <w:right w:val="nil"/>
            </w:tcBorders>
            <w:shd w:val="clear" w:color="auto" w:fill="auto"/>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维修改造校舍面积</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1272</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1272</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资阳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质量指标</w:t>
            </w:r>
          </w:p>
        </w:tc>
        <w:tc>
          <w:tcPr>
            <w:tcW w:w="1193" w:type="pct"/>
            <w:tcBorders>
              <w:top w:val="single" w:color="000000" w:sz="4" w:space="0"/>
              <w:left w:val="single" w:color="000000" w:sz="4" w:space="0"/>
              <w:bottom w:val="single" w:color="000000" w:sz="4" w:space="0"/>
              <w:right w:val="nil"/>
            </w:tcBorders>
            <w:shd w:val="clear" w:color="auto" w:fill="auto"/>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维修改造校舍质量达标率</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1193" w:type="pct"/>
            <w:tcBorders>
              <w:top w:val="single" w:color="000000" w:sz="4" w:space="0"/>
              <w:left w:val="single" w:color="000000" w:sz="4" w:space="0"/>
              <w:bottom w:val="single" w:color="000000" w:sz="4" w:space="0"/>
              <w:right w:val="nil"/>
            </w:tcBorders>
            <w:shd w:val="clear" w:color="auto" w:fill="auto"/>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所有完工项目中办学条件达到“20条”底线要求的比例</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时效指标</w:t>
            </w:r>
          </w:p>
        </w:tc>
        <w:tc>
          <w:tcPr>
            <w:tcW w:w="1193" w:type="pct"/>
            <w:tcBorders>
              <w:top w:val="single" w:color="000000" w:sz="4" w:space="0"/>
              <w:left w:val="single" w:color="000000" w:sz="4" w:space="0"/>
              <w:bottom w:val="single" w:color="000000" w:sz="4" w:space="0"/>
              <w:right w:val="nil"/>
            </w:tcBorders>
            <w:shd w:val="clear" w:color="auto" w:fill="auto"/>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维修和改扩建项目开工率</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1193" w:type="pct"/>
            <w:tcBorders>
              <w:top w:val="single" w:color="000000" w:sz="4" w:space="0"/>
              <w:left w:val="single" w:color="000000" w:sz="4" w:space="0"/>
              <w:bottom w:val="single" w:color="000000" w:sz="4" w:space="0"/>
              <w:right w:val="nil"/>
            </w:tcBorders>
            <w:shd w:val="clear" w:color="auto" w:fill="auto"/>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资金到位及时</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是</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是</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成本指标</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预决算偏离控制率</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90%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效</w:t>
            </w:r>
            <w:r>
              <w:rPr>
                <w:rFonts w:hint="eastAsia" w:ascii="Times New Roman" w:hAnsi="Times New Roman" w:eastAsia="仿宋_GB2312" w:cs="Times New Roman"/>
                <w:color w:val="000000"/>
                <w:kern w:val="0"/>
                <w:sz w:val="16"/>
                <w:szCs w:val="16"/>
                <w:lang w:val="en-US" w:eastAsia="zh-CN"/>
              </w:rPr>
              <w:br w:type="textWrapping"/>
            </w:r>
            <w:r>
              <w:rPr>
                <w:rFonts w:hint="eastAsia" w:ascii="Times New Roman" w:hAnsi="Times New Roman" w:eastAsia="仿宋_GB2312" w:cs="Times New Roman"/>
                <w:color w:val="000000"/>
                <w:kern w:val="0"/>
                <w:sz w:val="16"/>
                <w:szCs w:val="16"/>
                <w:lang w:val="en-US" w:eastAsia="zh-CN"/>
              </w:rPr>
              <w:t>益</w:t>
            </w:r>
            <w:r>
              <w:rPr>
                <w:rFonts w:hint="eastAsia" w:ascii="Times New Roman" w:hAnsi="Times New Roman" w:eastAsia="仿宋_GB2312" w:cs="Times New Roman"/>
                <w:color w:val="000000"/>
                <w:kern w:val="0"/>
                <w:sz w:val="16"/>
                <w:szCs w:val="16"/>
                <w:lang w:val="en-US" w:eastAsia="zh-CN"/>
              </w:rPr>
              <w:br w:type="textWrapping"/>
            </w:r>
            <w:r>
              <w:rPr>
                <w:rFonts w:hint="eastAsia" w:ascii="Times New Roman" w:hAnsi="Times New Roman" w:eastAsia="仿宋_GB2312" w:cs="Times New Roman"/>
                <w:color w:val="000000"/>
                <w:kern w:val="0"/>
                <w:sz w:val="16"/>
                <w:szCs w:val="16"/>
                <w:lang w:val="en-US" w:eastAsia="zh-CN"/>
              </w:rPr>
              <w:t>指</w:t>
            </w:r>
            <w:r>
              <w:rPr>
                <w:rFonts w:hint="eastAsia" w:ascii="Times New Roman" w:hAnsi="Times New Roman" w:eastAsia="仿宋_GB2312" w:cs="Times New Roman"/>
                <w:color w:val="000000"/>
                <w:kern w:val="0"/>
                <w:sz w:val="16"/>
                <w:szCs w:val="16"/>
                <w:lang w:val="en-US" w:eastAsia="zh-CN"/>
              </w:rPr>
              <w:br w:type="textWrapping"/>
            </w:r>
            <w:r>
              <w:rPr>
                <w:rFonts w:hint="eastAsia" w:ascii="Times New Roman" w:hAnsi="Times New Roman" w:eastAsia="仿宋_GB2312" w:cs="Times New Roman"/>
                <w:color w:val="000000"/>
                <w:kern w:val="0"/>
                <w:sz w:val="16"/>
                <w:szCs w:val="16"/>
                <w:lang w:val="en-US" w:eastAsia="zh-CN"/>
              </w:rPr>
              <w:t>标（40分）</w:t>
            </w:r>
          </w:p>
        </w:tc>
        <w:tc>
          <w:tcPr>
            <w:tcW w:w="6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经济效益指标</w:t>
            </w:r>
          </w:p>
        </w:tc>
        <w:tc>
          <w:tcPr>
            <w:tcW w:w="1193" w:type="pct"/>
            <w:tcBorders>
              <w:top w:val="single" w:color="000000" w:sz="4" w:space="0"/>
              <w:left w:val="single" w:color="000000" w:sz="4" w:space="0"/>
              <w:bottom w:val="single" w:color="000000" w:sz="4" w:space="0"/>
              <w:right w:val="nil"/>
            </w:tcBorders>
            <w:shd w:val="clear" w:color="auto" w:fill="auto"/>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改善教学条件</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是</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是</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9</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1193" w:type="pct"/>
            <w:tcBorders>
              <w:top w:val="single" w:color="000000" w:sz="4" w:space="0"/>
              <w:left w:val="single" w:color="000000" w:sz="4" w:space="0"/>
              <w:bottom w:val="single" w:color="000000" w:sz="4" w:space="0"/>
              <w:right w:val="nil"/>
            </w:tcBorders>
            <w:shd w:val="clear" w:color="auto" w:fill="auto"/>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改善学校生活条件</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是</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是</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4</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社会效益指标</w:t>
            </w:r>
          </w:p>
        </w:tc>
        <w:tc>
          <w:tcPr>
            <w:tcW w:w="1193" w:type="pct"/>
            <w:tcBorders>
              <w:top w:val="single" w:color="000000" w:sz="4" w:space="0"/>
              <w:left w:val="single" w:color="000000" w:sz="4" w:space="0"/>
              <w:bottom w:val="single" w:color="000000" w:sz="4" w:space="0"/>
              <w:right w:val="nil"/>
            </w:tcBorders>
            <w:shd w:val="clear" w:color="auto" w:fill="auto"/>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学校环境改善</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是</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是</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可持续影响指标</w:t>
            </w:r>
          </w:p>
        </w:tc>
        <w:tc>
          <w:tcPr>
            <w:tcW w:w="1193" w:type="pct"/>
            <w:tcBorders>
              <w:top w:val="single" w:color="000000" w:sz="4" w:space="0"/>
              <w:left w:val="single" w:color="000000" w:sz="4" w:space="0"/>
              <w:bottom w:val="single" w:color="000000" w:sz="4" w:space="0"/>
              <w:right w:val="nil"/>
            </w:tcBorders>
            <w:shd w:val="clear" w:color="auto" w:fill="auto"/>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教育公平提升</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提升</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提升</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服务对象满意度指标</w:t>
            </w:r>
          </w:p>
        </w:tc>
        <w:tc>
          <w:tcPr>
            <w:tcW w:w="1193" w:type="pct"/>
            <w:tcBorders>
              <w:top w:val="single" w:color="000000" w:sz="4" w:space="0"/>
              <w:left w:val="single" w:color="000000" w:sz="4" w:space="0"/>
              <w:bottom w:val="single" w:color="000000" w:sz="4" w:space="0"/>
              <w:right w:val="nil"/>
            </w:tcBorders>
            <w:shd w:val="clear" w:color="auto" w:fill="auto"/>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教师、学生和家长对项目的综合满意度</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90%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95%</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2878"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总分</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100分</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98分</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rPr>
                <w:rFonts w:hint="eastAsia" w:ascii="Times New Roman" w:hAnsi="Times New Roman" w:eastAsia="仿宋_GB2312" w:cs="Times New Roman"/>
                <w:color w:val="000000"/>
                <w:kern w:val="0"/>
                <w:sz w:val="16"/>
                <w:szCs w:val="16"/>
                <w:lang w:val="en-US" w:eastAsia="zh-CN"/>
              </w:rPr>
            </w:pPr>
          </w:p>
        </w:tc>
      </w:tr>
    </w:tbl>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填表人：</w:t>
      </w:r>
      <w:r>
        <w:rPr>
          <w:rFonts w:hint="eastAsia" w:ascii="Times New Roman" w:hAnsi="Times New Roman" w:eastAsia="仿宋_GB2312" w:cs="Times New Roman"/>
          <w:color w:val="000000"/>
          <w:kern w:val="0"/>
          <w:sz w:val="16"/>
          <w:szCs w:val="16"/>
          <w:lang w:eastAsia="zh-CN"/>
        </w:rPr>
        <w:t>文达</w:t>
      </w:r>
      <w:r>
        <w:rPr>
          <w:rFonts w:hint="eastAsia" w:ascii="Times New Roman" w:hAnsi="Times New Roman" w:eastAsia="仿宋_GB2312" w:cs="Times New Roman"/>
          <w:color w:val="000000"/>
          <w:kern w:val="0"/>
          <w:sz w:val="16"/>
          <w:szCs w:val="16"/>
        </w:rPr>
        <w:t xml:space="preserve"> </w:t>
      </w:r>
      <w:r>
        <w:rPr>
          <w:rFonts w:ascii="Times New Roman" w:hAnsi="Times New Roman" w:eastAsia="仿宋_GB2312" w:cs="Times New Roman"/>
          <w:color w:val="000000"/>
          <w:kern w:val="0"/>
          <w:sz w:val="16"/>
          <w:szCs w:val="16"/>
        </w:rPr>
        <w:t xml:space="preserve"> </w:t>
      </w:r>
      <w:r>
        <w:rPr>
          <w:rFonts w:hint="eastAsia" w:ascii="Times New Roman" w:hAnsi="Times New Roman" w:eastAsia="仿宋_GB2312" w:cs="Times New Roman"/>
          <w:color w:val="000000"/>
          <w:kern w:val="0"/>
          <w:sz w:val="16"/>
          <w:szCs w:val="16"/>
          <w:lang w:val="en-US" w:eastAsia="zh-CN"/>
        </w:rPr>
        <w:t xml:space="preserve">         </w:t>
      </w:r>
      <w:r>
        <w:rPr>
          <w:rFonts w:ascii="Times New Roman" w:hAnsi="Times New Roman" w:eastAsia="仿宋_GB2312" w:cs="Times New Roman"/>
          <w:color w:val="000000"/>
          <w:kern w:val="0"/>
          <w:sz w:val="16"/>
          <w:szCs w:val="16"/>
        </w:rPr>
        <w:t>填报日期：</w:t>
      </w:r>
      <w:r>
        <w:rPr>
          <w:rFonts w:hint="eastAsia" w:ascii="Times New Roman" w:hAnsi="Times New Roman" w:eastAsia="仿宋_GB2312" w:cs="Times New Roman"/>
          <w:color w:val="000000"/>
          <w:kern w:val="0"/>
          <w:sz w:val="16"/>
          <w:szCs w:val="16"/>
          <w:lang w:val="en-US" w:eastAsia="zh-CN"/>
        </w:rPr>
        <w:t>2022年4月24日</w:t>
      </w:r>
      <w:r>
        <w:rPr>
          <w:rFonts w:ascii="Times New Roman" w:hAnsi="Times New Roman" w:eastAsia="仿宋_GB2312" w:cs="Times New Roman"/>
          <w:color w:val="000000"/>
          <w:kern w:val="0"/>
          <w:sz w:val="16"/>
          <w:szCs w:val="16"/>
        </w:rPr>
        <w:t xml:space="preserve"> </w:t>
      </w:r>
      <w:r>
        <w:rPr>
          <w:rFonts w:hint="eastAsia" w:ascii="Times New Roman" w:hAnsi="Times New Roman" w:eastAsia="仿宋_GB2312" w:cs="Times New Roman"/>
          <w:color w:val="000000"/>
          <w:kern w:val="0"/>
          <w:sz w:val="16"/>
          <w:szCs w:val="16"/>
          <w:lang w:val="en-US" w:eastAsia="zh-CN"/>
        </w:rPr>
        <w:t xml:space="preserve">       </w:t>
      </w:r>
      <w:r>
        <w:rPr>
          <w:rFonts w:ascii="Times New Roman" w:hAnsi="Times New Roman" w:eastAsia="仿宋_GB2312" w:cs="Times New Roman"/>
          <w:color w:val="000000"/>
          <w:kern w:val="0"/>
          <w:sz w:val="16"/>
          <w:szCs w:val="16"/>
        </w:rPr>
        <w:t xml:space="preserve">  联系电话：</w:t>
      </w:r>
      <w:r>
        <w:rPr>
          <w:rFonts w:hint="eastAsia" w:ascii="Times New Roman" w:hAnsi="Times New Roman" w:eastAsia="仿宋_GB2312" w:cs="Times New Roman"/>
          <w:color w:val="000000"/>
          <w:kern w:val="0"/>
          <w:sz w:val="16"/>
          <w:szCs w:val="16"/>
          <w:lang w:val="en-US" w:eastAsia="zh-CN"/>
        </w:rPr>
        <w:t>0737-4222501</w:t>
      </w:r>
      <w:r>
        <w:rPr>
          <w:rFonts w:ascii="Times New Roman" w:hAnsi="Times New Roman" w:eastAsia="仿宋_GB2312" w:cs="Times New Roman"/>
          <w:color w:val="000000"/>
          <w:kern w:val="0"/>
          <w:sz w:val="16"/>
          <w:szCs w:val="16"/>
        </w:rPr>
        <w:t xml:space="preserve">  </w:t>
      </w:r>
      <w:r>
        <w:rPr>
          <w:rFonts w:hint="eastAsia" w:ascii="Times New Roman" w:hAnsi="Times New Roman" w:eastAsia="仿宋_GB2312" w:cs="Times New Roman"/>
          <w:color w:val="000000"/>
          <w:kern w:val="0"/>
          <w:sz w:val="16"/>
          <w:szCs w:val="16"/>
          <w:lang w:val="en-US" w:eastAsia="zh-CN"/>
        </w:rPr>
        <w:t xml:space="preserve">  </w:t>
      </w:r>
      <w:r>
        <w:rPr>
          <w:rFonts w:hint="eastAsia" w:ascii="Times New Roman" w:hAnsi="Times New Roman" w:eastAsia="仿宋_GB2312" w:cs="Times New Roman"/>
          <w:color w:val="000000"/>
          <w:kern w:val="0"/>
          <w:sz w:val="16"/>
          <w:szCs w:val="16"/>
        </w:rPr>
        <w:t xml:space="preserve">  </w:t>
      </w:r>
      <w:r>
        <w:rPr>
          <w:rFonts w:ascii="Times New Roman" w:hAnsi="Times New Roman" w:eastAsia="仿宋_GB2312" w:cs="Times New Roman"/>
          <w:color w:val="000000"/>
          <w:kern w:val="0"/>
          <w:sz w:val="16"/>
          <w:szCs w:val="16"/>
        </w:rPr>
        <w:t xml:space="preserve"> </w:t>
      </w:r>
      <w:r>
        <w:rPr>
          <w:rFonts w:hint="eastAsia" w:ascii="Times New Roman" w:hAnsi="Times New Roman" w:eastAsia="仿宋_GB2312" w:cs="Times New Roman"/>
          <w:color w:val="000000"/>
          <w:kern w:val="0"/>
          <w:sz w:val="16"/>
          <w:szCs w:val="16"/>
          <w:lang w:val="en-US" w:eastAsia="zh-CN"/>
        </w:rPr>
        <w:t xml:space="preserve"> </w:t>
      </w:r>
      <w:r>
        <w:rPr>
          <w:rFonts w:ascii="Times New Roman" w:hAnsi="Times New Roman" w:eastAsia="仿宋_GB2312" w:cs="Times New Roman"/>
          <w:color w:val="000000"/>
          <w:kern w:val="0"/>
          <w:sz w:val="16"/>
          <w:szCs w:val="16"/>
        </w:rPr>
        <w:t xml:space="preserve">  单位负责人签字：</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附件5</w:t>
      </w:r>
    </w:p>
    <w:tbl>
      <w:tblPr>
        <w:tblStyle w:val="5"/>
        <w:tblpPr w:leftFromText="180" w:rightFromText="180" w:vertAnchor="text" w:horzAnchor="page" w:tblpX="991" w:tblpY="567"/>
        <w:tblOverlap w:val="never"/>
        <w:tblW w:w="104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8"/>
        <w:gridCol w:w="820"/>
        <w:gridCol w:w="912"/>
        <w:gridCol w:w="230"/>
        <w:gridCol w:w="1594"/>
        <w:gridCol w:w="1741"/>
        <w:gridCol w:w="1130"/>
        <w:gridCol w:w="785"/>
        <w:gridCol w:w="231"/>
        <w:gridCol w:w="540"/>
        <w:gridCol w:w="671"/>
        <w:gridCol w:w="8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项目名称</w:t>
            </w:r>
          </w:p>
        </w:tc>
        <w:tc>
          <w:tcPr>
            <w:tcW w:w="953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21"/>
                <w:szCs w:val="21"/>
                <w:lang w:val="en-US" w:eastAsia="zh-CN"/>
              </w:rPr>
              <w:t>市级配套资金-义务教育家庭经济困难学生生活补助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主管部门</w:t>
            </w:r>
          </w:p>
        </w:tc>
        <w:tc>
          <w:tcPr>
            <w:tcW w:w="35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益阳市教育局</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实施单位</w:t>
            </w:r>
          </w:p>
        </w:tc>
        <w:tc>
          <w:tcPr>
            <w:tcW w:w="42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赫山区教育局、资阳区教育局、益阳特殊教育学校、益阳师范学校、朝阳国际实验学校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88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项目资金（万元）</w:t>
            </w:r>
          </w:p>
        </w:tc>
        <w:tc>
          <w:tcPr>
            <w:tcW w:w="1732"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tc>
        <w:tc>
          <w:tcPr>
            <w:tcW w:w="1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Times New Roman" w:hAnsi="Times New Roman" w:eastAsia="仿宋_GB2312" w:cs="Times New Roman"/>
                <w:color w:val="000000"/>
                <w:kern w:val="0"/>
                <w:sz w:val="16"/>
                <w:szCs w:val="16"/>
                <w:lang w:val="en-US" w:eastAsia="zh-CN"/>
              </w:rPr>
              <w:t>年初预算数</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全年预算数</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全年执行数</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分值</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执行率</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8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年度资金总额　</w:t>
            </w:r>
          </w:p>
        </w:tc>
        <w:tc>
          <w:tcPr>
            <w:tcW w:w="1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5"/>
                <w:szCs w:val="15"/>
                <w:u w:val="none"/>
                <w:lang w:val="en-US" w:eastAsia="zh-CN" w:bidi="ar"/>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98</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98</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8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其中：当年财政拨款　</w:t>
            </w:r>
          </w:p>
        </w:tc>
        <w:tc>
          <w:tcPr>
            <w:tcW w:w="1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98</w:t>
            </w: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98</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8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上年结转资金　</w:t>
            </w:r>
          </w:p>
        </w:tc>
        <w:tc>
          <w:tcPr>
            <w:tcW w:w="1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8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其他资金</w:t>
            </w:r>
          </w:p>
        </w:tc>
        <w:tc>
          <w:tcPr>
            <w:tcW w:w="1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Times New Roman" w:hAnsi="Times New Roman" w:eastAsia="仿宋_GB2312" w:cs="Times New Roman"/>
                <w:color w:val="000000"/>
                <w:kern w:val="0"/>
                <w:sz w:val="16"/>
                <w:szCs w:val="16"/>
                <w:lang w:val="en-US" w:eastAsia="zh-CN"/>
              </w:rPr>
              <w:t>年度总体目标</w:t>
            </w:r>
          </w:p>
        </w:tc>
        <w:tc>
          <w:tcPr>
            <w:tcW w:w="52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预期目标</w:t>
            </w:r>
          </w:p>
        </w:tc>
        <w:tc>
          <w:tcPr>
            <w:tcW w:w="42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实际完成情况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52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1.对义务教育阶段家庭经济困难学生精准识别；</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2.及时足额发放困难学生生活补助；</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3.对建档立卡等家庭经济困难学生应助尽助。</w:t>
            </w:r>
          </w:p>
        </w:tc>
        <w:tc>
          <w:tcPr>
            <w:tcW w:w="42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1.实现义务教育阶段家庭经济困难学生精准识别；实现对建档立卡等家庭经济困难学生应助尽助。</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2.通过财政一卡通系统及时足额发放困难学生生活补助，保障了资金安全。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绩</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效</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指</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标</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一级指标</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二级指标</w:t>
            </w:r>
          </w:p>
        </w:tc>
        <w:tc>
          <w:tcPr>
            <w:tcW w:w="3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三级指标</w:t>
            </w:r>
          </w:p>
        </w:tc>
        <w:tc>
          <w:tcPr>
            <w:tcW w:w="113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年度指标值</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实际完成值</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分值</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得分</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产出指标</w:t>
            </w:r>
            <w:r>
              <w:rPr>
                <w:rFonts w:hint="eastAsia" w:ascii="Times New Roman" w:hAnsi="Times New Roman" w:eastAsia="仿宋_GB2312" w:cs="Times New Roman"/>
                <w:color w:val="000000"/>
                <w:kern w:val="0"/>
                <w:sz w:val="16"/>
                <w:szCs w:val="16"/>
                <w:lang w:val="en-US" w:eastAsia="zh-CN"/>
              </w:rPr>
              <w:br w:type="textWrapping"/>
            </w:r>
            <w:r>
              <w:rPr>
                <w:rFonts w:hint="eastAsia" w:ascii="Times New Roman" w:hAnsi="Times New Roman" w:eastAsia="仿宋_GB2312" w:cs="Times New Roman"/>
                <w:color w:val="000000"/>
                <w:kern w:val="0"/>
                <w:sz w:val="16"/>
                <w:szCs w:val="16"/>
                <w:lang w:val="en-US" w:eastAsia="zh-CN"/>
              </w:rPr>
              <w:t>(50分）</w:t>
            </w:r>
          </w:p>
        </w:tc>
        <w:tc>
          <w:tcPr>
            <w:tcW w:w="114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数量指标</w:t>
            </w:r>
          </w:p>
        </w:tc>
        <w:tc>
          <w:tcPr>
            <w:tcW w:w="3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资助人次</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default" w:ascii="Times New Roman" w:hAnsi="Times New Roman" w:eastAsia="仿宋_GB2312" w:cs="Times New Roman"/>
                <w:color w:val="000000"/>
                <w:kern w:val="0"/>
                <w:sz w:val="16"/>
                <w:szCs w:val="16"/>
                <w:lang w:val="en-US" w:eastAsia="zh-CN"/>
              </w:rPr>
              <w:t>22396</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default" w:ascii="Times New Roman" w:hAnsi="Times New Roman" w:eastAsia="仿宋_GB2312" w:cs="Times New Roman"/>
                <w:color w:val="000000"/>
                <w:kern w:val="0"/>
                <w:sz w:val="16"/>
                <w:szCs w:val="16"/>
                <w:lang w:val="en-US" w:eastAsia="zh-CN"/>
              </w:rPr>
              <w:t>22396</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tc>
        <w:tc>
          <w:tcPr>
            <w:tcW w:w="11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tc>
        <w:tc>
          <w:tcPr>
            <w:tcW w:w="3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default" w:ascii="Times New Roman" w:hAnsi="Times New Roman" w:eastAsia="仿宋_GB2312" w:cs="Times New Roman"/>
                <w:color w:val="000000"/>
                <w:kern w:val="0"/>
                <w:sz w:val="16"/>
                <w:szCs w:val="16"/>
                <w:lang w:val="en-US" w:eastAsia="zh-CN"/>
              </w:rPr>
              <w:t>建档立卡学生资助率</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100%</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tc>
        <w:tc>
          <w:tcPr>
            <w:tcW w:w="11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tc>
        <w:tc>
          <w:tcPr>
            <w:tcW w:w="3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残疾少儿义务教育就学率</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100%</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tc>
        <w:tc>
          <w:tcPr>
            <w:tcW w:w="11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tc>
        <w:tc>
          <w:tcPr>
            <w:tcW w:w="3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残疾少儿义务教育基本保障</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default" w:ascii="Times New Roman" w:hAnsi="Times New Roman" w:eastAsia="仿宋_GB2312" w:cs="Times New Roman"/>
                <w:color w:val="000000"/>
                <w:kern w:val="0"/>
                <w:sz w:val="16"/>
                <w:szCs w:val="16"/>
                <w:lang w:val="en-US" w:eastAsia="zh-CN"/>
              </w:rPr>
              <w:t>100%</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default" w:ascii="Times New Roman" w:hAnsi="Times New Roman" w:eastAsia="仿宋_GB2312" w:cs="Times New Roman"/>
                <w:color w:val="000000"/>
                <w:kern w:val="0"/>
                <w:sz w:val="16"/>
                <w:szCs w:val="16"/>
                <w:lang w:val="en-US" w:eastAsia="zh-CN"/>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质量指标</w:t>
            </w:r>
          </w:p>
        </w:tc>
        <w:tc>
          <w:tcPr>
            <w:tcW w:w="3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补助标准达标率（</w:t>
            </w:r>
            <w:r>
              <w:rPr>
                <w:rFonts w:hint="default" w:ascii="Times New Roman" w:hAnsi="Times New Roman" w:eastAsia="仿宋_GB2312" w:cs="Times New Roman"/>
                <w:color w:val="000000"/>
                <w:kern w:val="0"/>
                <w:sz w:val="16"/>
                <w:szCs w:val="16"/>
                <w:lang w:val="en-US" w:eastAsia="zh-CN"/>
              </w:rPr>
              <w:t>小学寄宿生1000元/人，初中寄宿生1250元/人　</w:t>
            </w:r>
            <w:r>
              <w:rPr>
                <w:rFonts w:hint="eastAsia" w:ascii="Times New Roman" w:hAnsi="Times New Roman" w:eastAsia="仿宋_GB2312" w:cs="Times New Roman"/>
                <w:color w:val="000000"/>
                <w:kern w:val="0"/>
                <w:sz w:val="16"/>
                <w:szCs w:val="16"/>
                <w:lang w:val="en-US" w:eastAsia="zh-CN"/>
              </w:rPr>
              <w:t>）</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100%</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时效指标</w:t>
            </w:r>
          </w:p>
        </w:tc>
        <w:tc>
          <w:tcPr>
            <w:tcW w:w="3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按时发放到位</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100%</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br w:type="textWrapping"/>
            </w:r>
            <w:r>
              <w:rPr>
                <w:rFonts w:hint="eastAsia" w:ascii="Times New Roman" w:hAnsi="Times New Roman" w:eastAsia="仿宋_GB2312" w:cs="Times New Roman"/>
                <w:color w:val="000000"/>
                <w:kern w:val="0"/>
                <w:sz w:val="16"/>
                <w:szCs w:val="16"/>
                <w:lang w:val="en-US" w:eastAsia="zh-CN"/>
              </w:rPr>
              <w:t>效益指标（30分）</w:t>
            </w:r>
          </w:p>
        </w:tc>
        <w:tc>
          <w:tcPr>
            <w:tcW w:w="114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社会效益指标</w:t>
            </w:r>
          </w:p>
        </w:tc>
        <w:tc>
          <w:tcPr>
            <w:tcW w:w="3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i w:val="0"/>
                <w:iCs w:val="0"/>
                <w:color w:val="000000"/>
                <w:sz w:val="15"/>
                <w:szCs w:val="15"/>
                <w:u w:val="none"/>
              </w:rPr>
            </w:pPr>
            <w:r>
              <w:rPr>
                <w:rFonts w:hint="eastAsia" w:ascii="Times New Roman" w:hAnsi="Times New Roman" w:eastAsia="仿宋_GB2312" w:cs="Times New Roman"/>
                <w:color w:val="000000"/>
                <w:kern w:val="0"/>
                <w:sz w:val="16"/>
                <w:szCs w:val="16"/>
              </w:rPr>
              <w:t>因贫失学、辍学现象</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0</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tc>
        <w:tc>
          <w:tcPr>
            <w:tcW w:w="11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tc>
        <w:tc>
          <w:tcPr>
            <w:tcW w:w="3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i w:val="0"/>
                <w:iCs w:val="0"/>
                <w:color w:val="000000"/>
                <w:sz w:val="15"/>
                <w:szCs w:val="15"/>
                <w:u w:val="none"/>
              </w:rPr>
            </w:pPr>
            <w:r>
              <w:rPr>
                <w:rFonts w:hint="eastAsia" w:ascii="Times New Roman" w:hAnsi="Times New Roman" w:eastAsia="仿宋_GB2312" w:cs="Times New Roman"/>
                <w:color w:val="000000"/>
                <w:kern w:val="0"/>
                <w:sz w:val="16"/>
                <w:szCs w:val="16"/>
                <w:lang w:eastAsia="zh-CN"/>
              </w:rPr>
              <w:t>企事业及社会各界参与捐助</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吸引</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完成</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tc>
        <w:tc>
          <w:tcPr>
            <w:tcW w:w="11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tc>
        <w:tc>
          <w:tcPr>
            <w:tcW w:w="3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i w:val="0"/>
                <w:iCs w:val="0"/>
                <w:color w:val="000000"/>
                <w:sz w:val="15"/>
                <w:szCs w:val="15"/>
                <w:u w:val="none"/>
              </w:rPr>
            </w:pPr>
            <w:r>
              <w:rPr>
                <w:rFonts w:hint="eastAsia" w:ascii="Times New Roman" w:hAnsi="Times New Roman" w:eastAsia="仿宋_GB2312" w:cs="Times New Roman"/>
                <w:color w:val="000000"/>
                <w:kern w:val="0"/>
                <w:sz w:val="16"/>
                <w:szCs w:val="16"/>
                <w:lang w:eastAsia="zh-CN"/>
              </w:rPr>
              <w:t>贫困学生家庭负担</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减轻</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减轻</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tc>
        <w:tc>
          <w:tcPr>
            <w:tcW w:w="11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tc>
        <w:tc>
          <w:tcPr>
            <w:tcW w:w="3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i w:val="0"/>
                <w:iCs w:val="0"/>
                <w:color w:val="000000"/>
                <w:sz w:val="15"/>
                <w:szCs w:val="15"/>
                <w:u w:val="none"/>
              </w:rPr>
            </w:pPr>
            <w:r>
              <w:rPr>
                <w:rFonts w:hint="eastAsia" w:ascii="Times New Roman" w:hAnsi="Times New Roman" w:eastAsia="仿宋_GB2312" w:cs="Times New Roman"/>
                <w:color w:val="000000"/>
                <w:kern w:val="0"/>
                <w:sz w:val="16"/>
                <w:szCs w:val="16"/>
                <w:lang w:eastAsia="zh-CN"/>
              </w:rPr>
              <w:t>全市人口素质</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提高</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完成</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tc>
        <w:tc>
          <w:tcPr>
            <w:tcW w:w="1142"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可持续影响指标</w:t>
            </w:r>
          </w:p>
        </w:tc>
        <w:tc>
          <w:tcPr>
            <w:tcW w:w="3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val="en-US" w:eastAsia="zh-CN"/>
              </w:rPr>
              <w:t>家庭经济困难学生资助需求</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基本提满足</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基本提满足</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tc>
        <w:tc>
          <w:tcPr>
            <w:tcW w:w="1142"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tc>
        <w:tc>
          <w:tcPr>
            <w:tcW w:w="3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val="en-US" w:eastAsia="zh-CN"/>
              </w:rPr>
              <w:t>教育公平提升</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基本提升</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基本提升</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满意度</w:t>
            </w:r>
            <w:r>
              <w:rPr>
                <w:rFonts w:hint="eastAsia" w:ascii="Times New Roman" w:hAnsi="Times New Roman" w:eastAsia="仿宋_GB2312" w:cs="Times New Roman"/>
                <w:color w:val="000000"/>
                <w:kern w:val="0"/>
                <w:sz w:val="16"/>
                <w:szCs w:val="16"/>
                <w:lang w:val="en-US" w:eastAsia="zh-CN"/>
              </w:rPr>
              <w:br w:type="textWrapping"/>
            </w:r>
            <w:r>
              <w:rPr>
                <w:rFonts w:hint="eastAsia" w:ascii="Times New Roman" w:hAnsi="Times New Roman" w:eastAsia="仿宋_GB2312" w:cs="Times New Roman"/>
                <w:color w:val="000000"/>
                <w:kern w:val="0"/>
                <w:sz w:val="16"/>
                <w:szCs w:val="16"/>
                <w:lang w:val="en-US" w:eastAsia="zh-CN"/>
              </w:rPr>
              <w:t>指标</w:t>
            </w:r>
            <w:r>
              <w:rPr>
                <w:rFonts w:hint="eastAsia" w:ascii="Times New Roman" w:hAnsi="Times New Roman" w:eastAsia="仿宋_GB2312" w:cs="Times New Roman"/>
                <w:color w:val="000000"/>
                <w:kern w:val="0"/>
                <w:sz w:val="16"/>
                <w:szCs w:val="16"/>
                <w:lang w:val="en-US" w:eastAsia="zh-CN"/>
              </w:rPr>
              <w:br w:type="textWrapping"/>
            </w:r>
            <w:r>
              <w:rPr>
                <w:rFonts w:hint="eastAsia" w:ascii="Times New Roman" w:hAnsi="Times New Roman" w:eastAsia="仿宋_GB2312" w:cs="Times New Roman"/>
                <w:color w:val="000000"/>
                <w:kern w:val="0"/>
                <w:sz w:val="16"/>
                <w:szCs w:val="16"/>
                <w:lang w:val="en-US" w:eastAsia="zh-CN"/>
              </w:rPr>
              <w:t>（10分）</w:t>
            </w:r>
          </w:p>
        </w:tc>
        <w:tc>
          <w:tcPr>
            <w:tcW w:w="114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服务对象满意度指标</w:t>
            </w:r>
          </w:p>
        </w:tc>
        <w:tc>
          <w:tcPr>
            <w:tcW w:w="3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val="en-US" w:eastAsia="zh-CN"/>
              </w:rPr>
              <w:t>学生满意度</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80%</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80%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4</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1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3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val="en-US" w:eastAsia="zh-CN"/>
              </w:rPr>
              <w:t>家长满意度</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80%</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80%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4</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31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总分</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default" w:ascii="Times New Roman" w:hAnsi="Times New Roman" w:eastAsia="仿宋_GB2312" w:cs="Times New Roman"/>
                <w:color w:val="000000"/>
                <w:kern w:val="0"/>
                <w:sz w:val="16"/>
                <w:szCs w:val="16"/>
                <w:lang w:val="en-US" w:eastAsia="zh-CN"/>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98</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r>
    </w:tbl>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_GBK" w:cs="Times New Roman"/>
          <w:color w:val="000000"/>
          <w:kern w:val="0"/>
          <w:sz w:val="32"/>
          <w:szCs w:val="32"/>
          <w:lang w:val="en-US" w:eastAsia="zh-CN"/>
        </w:rPr>
      </w:pPr>
      <w:r>
        <w:rPr>
          <w:rFonts w:hint="eastAsia" w:ascii="Times New Roman" w:hAnsi="Times New Roman" w:eastAsia="方正小标宋_GBK" w:cs="Times New Roman"/>
          <w:color w:val="000000"/>
          <w:kern w:val="0"/>
          <w:sz w:val="32"/>
          <w:szCs w:val="32"/>
          <w:lang w:val="en-US" w:eastAsia="zh-CN"/>
        </w:rPr>
        <w:t>2021年度项目支出绩效自评表</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填表人：</w:t>
      </w:r>
      <w:r>
        <w:rPr>
          <w:rFonts w:hint="eastAsia" w:ascii="Times New Roman" w:hAnsi="Times New Roman" w:eastAsia="仿宋_GB2312" w:cs="Times New Roman"/>
          <w:color w:val="000000"/>
          <w:kern w:val="0"/>
          <w:sz w:val="16"/>
          <w:szCs w:val="16"/>
          <w:lang w:eastAsia="zh-CN"/>
        </w:rPr>
        <w:t>文达</w:t>
      </w:r>
      <w:r>
        <w:rPr>
          <w:rFonts w:hint="eastAsia" w:ascii="Times New Roman" w:hAnsi="Times New Roman" w:eastAsia="仿宋_GB2312" w:cs="Times New Roman"/>
          <w:color w:val="000000"/>
          <w:kern w:val="0"/>
          <w:sz w:val="16"/>
          <w:szCs w:val="16"/>
        </w:rPr>
        <w:t xml:space="preserve"> </w:t>
      </w:r>
      <w:r>
        <w:rPr>
          <w:rFonts w:ascii="Times New Roman" w:hAnsi="Times New Roman" w:eastAsia="仿宋_GB2312" w:cs="Times New Roman"/>
          <w:color w:val="000000"/>
          <w:kern w:val="0"/>
          <w:sz w:val="16"/>
          <w:szCs w:val="16"/>
        </w:rPr>
        <w:t xml:space="preserve"> </w:t>
      </w:r>
      <w:r>
        <w:rPr>
          <w:rFonts w:hint="eastAsia" w:ascii="Times New Roman" w:hAnsi="Times New Roman" w:eastAsia="仿宋_GB2312" w:cs="Times New Roman"/>
          <w:color w:val="000000"/>
          <w:kern w:val="0"/>
          <w:sz w:val="16"/>
          <w:szCs w:val="16"/>
          <w:lang w:val="en-US" w:eastAsia="zh-CN"/>
        </w:rPr>
        <w:t xml:space="preserve">         </w:t>
      </w:r>
      <w:r>
        <w:rPr>
          <w:rFonts w:ascii="Times New Roman" w:hAnsi="Times New Roman" w:eastAsia="仿宋_GB2312" w:cs="Times New Roman"/>
          <w:color w:val="000000"/>
          <w:kern w:val="0"/>
          <w:sz w:val="16"/>
          <w:szCs w:val="16"/>
        </w:rPr>
        <w:t>填报日期：</w:t>
      </w:r>
      <w:r>
        <w:rPr>
          <w:rFonts w:hint="eastAsia" w:ascii="Times New Roman" w:hAnsi="Times New Roman" w:eastAsia="仿宋_GB2312" w:cs="Times New Roman"/>
          <w:color w:val="000000"/>
          <w:kern w:val="0"/>
          <w:sz w:val="16"/>
          <w:szCs w:val="16"/>
          <w:lang w:val="en-US" w:eastAsia="zh-CN"/>
        </w:rPr>
        <w:t>2022年4月24日</w:t>
      </w:r>
      <w:r>
        <w:rPr>
          <w:rFonts w:ascii="Times New Roman" w:hAnsi="Times New Roman" w:eastAsia="仿宋_GB2312" w:cs="Times New Roman"/>
          <w:color w:val="000000"/>
          <w:kern w:val="0"/>
          <w:sz w:val="16"/>
          <w:szCs w:val="16"/>
        </w:rPr>
        <w:t xml:space="preserve"> </w:t>
      </w:r>
      <w:r>
        <w:rPr>
          <w:rFonts w:hint="eastAsia" w:ascii="Times New Roman" w:hAnsi="Times New Roman" w:eastAsia="仿宋_GB2312" w:cs="Times New Roman"/>
          <w:color w:val="000000"/>
          <w:kern w:val="0"/>
          <w:sz w:val="16"/>
          <w:szCs w:val="16"/>
          <w:lang w:val="en-US" w:eastAsia="zh-CN"/>
        </w:rPr>
        <w:t xml:space="preserve">       </w:t>
      </w:r>
      <w:r>
        <w:rPr>
          <w:rFonts w:ascii="Times New Roman" w:hAnsi="Times New Roman" w:eastAsia="仿宋_GB2312" w:cs="Times New Roman"/>
          <w:color w:val="000000"/>
          <w:kern w:val="0"/>
          <w:sz w:val="16"/>
          <w:szCs w:val="16"/>
        </w:rPr>
        <w:t xml:space="preserve">  联系电话：</w:t>
      </w:r>
      <w:r>
        <w:rPr>
          <w:rFonts w:hint="eastAsia" w:ascii="Times New Roman" w:hAnsi="Times New Roman" w:eastAsia="仿宋_GB2312" w:cs="Times New Roman"/>
          <w:color w:val="000000"/>
          <w:kern w:val="0"/>
          <w:sz w:val="16"/>
          <w:szCs w:val="16"/>
          <w:lang w:val="en-US" w:eastAsia="zh-CN"/>
        </w:rPr>
        <w:t>0737-4222501</w:t>
      </w:r>
      <w:r>
        <w:rPr>
          <w:rFonts w:ascii="Times New Roman" w:hAnsi="Times New Roman" w:eastAsia="仿宋_GB2312" w:cs="Times New Roman"/>
          <w:color w:val="000000"/>
          <w:kern w:val="0"/>
          <w:sz w:val="16"/>
          <w:szCs w:val="16"/>
        </w:rPr>
        <w:t xml:space="preserve">  </w:t>
      </w:r>
      <w:r>
        <w:rPr>
          <w:rFonts w:hint="eastAsia" w:ascii="Times New Roman" w:hAnsi="Times New Roman" w:eastAsia="仿宋_GB2312" w:cs="Times New Roman"/>
          <w:color w:val="000000"/>
          <w:kern w:val="0"/>
          <w:sz w:val="16"/>
          <w:szCs w:val="16"/>
          <w:lang w:val="en-US" w:eastAsia="zh-CN"/>
        </w:rPr>
        <w:t xml:space="preserve">  </w:t>
      </w:r>
      <w:r>
        <w:rPr>
          <w:rFonts w:hint="eastAsia" w:ascii="Times New Roman" w:hAnsi="Times New Roman" w:eastAsia="仿宋_GB2312" w:cs="Times New Roman"/>
          <w:color w:val="000000"/>
          <w:kern w:val="0"/>
          <w:sz w:val="16"/>
          <w:szCs w:val="16"/>
        </w:rPr>
        <w:t xml:space="preserve">  </w:t>
      </w:r>
      <w:r>
        <w:rPr>
          <w:rFonts w:ascii="Times New Roman" w:hAnsi="Times New Roman" w:eastAsia="仿宋_GB2312" w:cs="Times New Roman"/>
          <w:color w:val="000000"/>
          <w:kern w:val="0"/>
          <w:sz w:val="16"/>
          <w:szCs w:val="16"/>
        </w:rPr>
        <w:t xml:space="preserve"> </w:t>
      </w:r>
      <w:r>
        <w:rPr>
          <w:rFonts w:hint="eastAsia" w:ascii="Times New Roman" w:hAnsi="Times New Roman" w:eastAsia="仿宋_GB2312" w:cs="Times New Roman"/>
          <w:color w:val="000000"/>
          <w:kern w:val="0"/>
          <w:sz w:val="16"/>
          <w:szCs w:val="16"/>
          <w:lang w:val="en-US" w:eastAsia="zh-CN"/>
        </w:rPr>
        <w:t xml:space="preserve"> </w:t>
      </w:r>
      <w:r>
        <w:rPr>
          <w:rFonts w:ascii="Times New Roman" w:hAnsi="Times New Roman" w:eastAsia="仿宋_GB2312" w:cs="Times New Roman"/>
          <w:color w:val="000000"/>
          <w:kern w:val="0"/>
          <w:sz w:val="16"/>
          <w:szCs w:val="16"/>
        </w:rPr>
        <w:t xml:space="preserve">  单位负责人签字：</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val="en-US" w:eastAsia="zh-CN"/>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附件6</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_GBK" w:cs="Times New Roman"/>
          <w:color w:val="000000"/>
          <w:kern w:val="0"/>
          <w:sz w:val="32"/>
          <w:szCs w:val="32"/>
          <w:lang w:val="en-US" w:eastAsia="zh-CN"/>
        </w:rPr>
      </w:pPr>
      <w:r>
        <w:rPr>
          <w:rFonts w:hint="eastAsia" w:ascii="Times New Roman" w:hAnsi="Times New Roman" w:eastAsia="方正小标宋_GBK" w:cs="Times New Roman"/>
          <w:color w:val="000000"/>
          <w:kern w:val="0"/>
          <w:sz w:val="32"/>
          <w:szCs w:val="32"/>
          <w:lang w:val="en-US" w:eastAsia="zh-CN"/>
        </w:rPr>
        <w:t>2021年度项目支出绩效自评表</w:t>
      </w:r>
    </w:p>
    <w:tbl>
      <w:tblPr>
        <w:tblStyle w:val="5"/>
        <w:tblW w:w="10001" w:type="dxa"/>
        <w:jc w:val="center"/>
        <w:tblLayout w:type="fixed"/>
        <w:tblCellMar>
          <w:top w:w="0" w:type="dxa"/>
          <w:left w:w="108" w:type="dxa"/>
          <w:bottom w:w="0" w:type="dxa"/>
          <w:right w:w="108" w:type="dxa"/>
        </w:tblCellMar>
      </w:tblPr>
      <w:tblGrid>
        <w:gridCol w:w="599"/>
        <w:gridCol w:w="900"/>
        <w:gridCol w:w="1177"/>
        <w:gridCol w:w="1639"/>
        <w:gridCol w:w="1518"/>
        <w:gridCol w:w="1475"/>
        <w:gridCol w:w="575"/>
        <w:gridCol w:w="738"/>
        <w:gridCol w:w="1380"/>
      </w:tblGrid>
      <w:tr>
        <w:tblPrEx>
          <w:tblCellMar>
            <w:top w:w="0" w:type="dxa"/>
            <w:left w:w="108" w:type="dxa"/>
            <w:bottom w:w="0" w:type="dxa"/>
            <w:right w:w="108" w:type="dxa"/>
          </w:tblCellMar>
        </w:tblPrEx>
        <w:trPr>
          <w:trHeight w:val="552" w:hRule="exact"/>
          <w:jc w:val="center"/>
        </w:trPr>
        <w:tc>
          <w:tcPr>
            <w:tcW w:w="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项目名称</w:t>
            </w:r>
          </w:p>
        </w:tc>
        <w:tc>
          <w:tcPr>
            <w:tcW w:w="9402" w:type="dxa"/>
            <w:gridSpan w:val="8"/>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8"/>
                <w:szCs w:val="18"/>
                <w:lang w:val="en-US" w:eastAsia="zh-CN"/>
              </w:rPr>
              <w:t>市级配套资金-中小学建档立卡等学生免费教辅</w:t>
            </w:r>
          </w:p>
        </w:tc>
      </w:tr>
      <w:tr>
        <w:tblPrEx>
          <w:tblCellMar>
            <w:top w:w="0" w:type="dxa"/>
            <w:left w:w="108" w:type="dxa"/>
            <w:bottom w:w="0" w:type="dxa"/>
            <w:right w:w="108" w:type="dxa"/>
          </w:tblCellMar>
        </w:tblPrEx>
        <w:trPr>
          <w:trHeight w:val="407" w:hRule="atLeast"/>
          <w:jc w:val="center"/>
        </w:trPr>
        <w:tc>
          <w:tcPr>
            <w:tcW w:w="59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主管部门</w:t>
            </w:r>
          </w:p>
        </w:tc>
        <w:tc>
          <w:tcPr>
            <w:tcW w:w="5234"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　益阳市教育局</w:t>
            </w:r>
          </w:p>
        </w:tc>
        <w:tc>
          <w:tcPr>
            <w:tcW w:w="1475"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实施单位</w:t>
            </w:r>
          </w:p>
        </w:tc>
        <w:tc>
          <w:tcPr>
            <w:tcW w:w="2693"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　益阳市学生资助管理中心</w:t>
            </w:r>
          </w:p>
        </w:tc>
      </w:tr>
      <w:tr>
        <w:tblPrEx>
          <w:tblCellMar>
            <w:top w:w="0" w:type="dxa"/>
            <w:left w:w="108" w:type="dxa"/>
            <w:bottom w:w="0" w:type="dxa"/>
            <w:right w:w="108" w:type="dxa"/>
          </w:tblCellMar>
        </w:tblPrEx>
        <w:trPr>
          <w:trHeight w:val="555" w:hRule="atLeast"/>
          <w:jc w:val="center"/>
        </w:trPr>
        <w:tc>
          <w:tcPr>
            <w:tcW w:w="599"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项目资金</w:t>
            </w:r>
            <w:r>
              <w:rPr>
                <w:rFonts w:hint="eastAsia" w:ascii="Times New Roman" w:hAnsi="Times New Roman" w:eastAsia="仿宋_GB2312" w:cs="Times New Roman"/>
                <w:color w:val="000000"/>
                <w:kern w:val="0"/>
                <w:sz w:val="16"/>
                <w:szCs w:val="16"/>
                <w:lang w:val="en-US" w:eastAsia="zh-CN"/>
              </w:rPr>
              <w:br w:type="textWrapping"/>
            </w:r>
            <w:r>
              <w:rPr>
                <w:rFonts w:hint="eastAsia" w:ascii="Times New Roman" w:hAnsi="Times New Roman" w:eastAsia="仿宋_GB2312" w:cs="Times New Roman"/>
                <w:color w:val="000000"/>
                <w:kern w:val="0"/>
                <w:sz w:val="16"/>
                <w:szCs w:val="16"/>
                <w:lang w:val="en-US" w:eastAsia="zh-CN"/>
              </w:rPr>
              <w:t>（万元）</w:t>
            </w:r>
          </w:p>
        </w:tc>
        <w:tc>
          <w:tcPr>
            <w:tcW w:w="207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　</w:t>
            </w:r>
          </w:p>
        </w:tc>
        <w:tc>
          <w:tcPr>
            <w:tcW w:w="16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年初</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预算数</w:t>
            </w:r>
          </w:p>
        </w:tc>
        <w:tc>
          <w:tcPr>
            <w:tcW w:w="15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全年</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预算数</w:t>
            </w:r>
          </w:p>
        </w:tc>
        <w:tc>
          <w:tcPr>
            <w:tcW w:w="14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全年</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执行数</w:t>
            </w:r>
          </w:p>
        </w:tc>
        <w:tc>
          <w:tcPr>
            <w:tcW w:w="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分值</w:t>
            </w:r>
          </w:p>
        </w:tc>
        <w:tc>
          <w:tcPr>
            <w:tcW w:w="7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执行率</w:t>
            </w:r>
          </w:p>
        </w:tc>
        <w:tc>
          <w:tcPr>
            <w:tcW w:w="13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得分</w:t>
            </w:r>
          </w:p>
        </w:tc>
      </w:tr>
      <w:tr>
        <w:tblPrEx>
          <w:tblCellMar>
            <w:top w:w="0" w:type="dxa"/>
            <w:left w:w="108" w:type="dxa"/>
            <w:bottom w:w="0" w:type="dxa"/>
            <w:right w:w="108" w:type="dxa"/>
          </w:tblCellMar>
        </w:tblPrEx>
        <w:trPr>
          <w:jc w:val="center"/>
        </w:trPr>
        <w:tc>
          <w:tcPr>
            <w:tcW w:w="59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tc>
        <w:tc>
          <w:tcPr>
            <w:tcW w:w="207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年度资金总额　</w:t>
            </w:r>
          </w:p>
        </w:tc>
        <w:tc>
          <w:tcPr>
            <w:tcW w:w="16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p>
        </w:tc>
        <w:tc>
          <w:tcPr>
            <w:tcW w:w="15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10.42万</w:t>
            </w:r>
          </w:p>
        </w:tc>
        <w:tc>
          <w:tcPr>
            <w:tcW w:w="14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11.502万</w:t>
            </w:r>
          </w:p>
        </w:tc>
        <w:tc>
          <w:tcPr>
            <w:tcW w:w="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7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110.4%</w:t>
            </w:r>
          </w:p>
        </w:tc>
        <w:tc>
          <w:tcPr>
            <w:tcW w:w="13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r>
      <w:tr>
        <w:tblPrEx>
          <w:tblCellMar>
            <w:top w:w="0" w:type="dxa"/>
            <w:left w:w="108" w:type="dxa"/>
            <w:bottom w:w="0" w:type="dxa"/>
            <w:right w:w="108" w:type="dxa"/>
          </w:tblCellMar>
        </w:tblPrEx>
        <w:trPr>
          <w:jc w:val="center"/>
        </w:trPr>
        <w:tc>
          <w:tcPr>
            <w:tcW w:w="59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tc>
        <w:tc>
          <w:tcPr>
            <w:tcW w:w="207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其中：当年财政拨款　</w:t>
            </w:r>
          </w:p>
        </w:tc>
        <w:tc>
          <w:tcPr>
            <w:tcW w:w="16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p>
        </w:tc>
        <w:tc>
          <w:tcPr>
            <w:tcW w:w="15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p>
        </w:tc>
        <w:tc>
          <w:tcPr>
            <w:tcW w:w="14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p>
        </w:tc>
        <w:tc>
          <w:tcPr>
            <w:tcW w:w="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p>
        </w:tc>
        <w:tc>
          <w:tcPr>
            <w:tcW w:w="7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p>
        </w:tc>
        <w:tc>
          <w:tcPr>
            <w:tcW w:w="13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p>
        </w:tc>
      </w:tr>
      <w:tr>
        <w:tblPrEx>
          <w:tblCellMar>
            <w:top w:w="0" w:type="dxa"/>
            <w:left w:w="108" w:type="dxa"/>
            <w:bottom w:w="0" w:type="dxa"/>
            <w:right w:w="108" w:type="dxa"/>
          </w:tblCellMar>
        </w:tblPrEx>
        <w:trPr>
          <w:jc w:val="center"/>
        </w:trPr>
        <w:tc>
          <w:tcPr>
            <w:tcW w:w="59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tc>
        <w:tc>
          <w:tcPr>
            <w:tcW w:w="207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上年结转资金　</w:t>
            </w:r>
          </w:p>
        </w:tc>
        <w:tc>
          <w:tcPr>
            <w:tcW w:w="16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p>
        </w:tc>
        <w:tc>
          <w:tcPr>
            <w:tcW w:w="15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p>
        </w:tc>
        <w:tc>
          <w:tcPr>
            <w:tcW w:w="14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p>
        </w:tc>
        <w:tc>
          <w:tcPr>
            <w:tcW w:w="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p>
        </w:tc>
        <w:tc>
          <w:tcPr>
            <w:tcW w:w="7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p>
        </w:tc>
        <w:tc>
          <w:tcPr>
            <w:tcW w:w="13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p>
        </w:tc>
      </w:tr>
      <w:tr>
        <w:tblPrEx>
          <w:tblCellMar>
            <w:top w:w="0" w:type="dxa"/>
            <w:left w:w="108" w:type="dxa"/>
            <w:bottom w:w="0" w:type="dxa"/>
            <w:right w:w="108" w:type="dxa"/>
          </w:tblCellMar>
        </w:tblPrEx>
        <w:trPr>
          <w:jc w:val="center"/>
        </w:trPr>
        <w:tc>
          <w:tcPr>
            <w:tcW w:w="59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tc>
        <w:tc>
          <w:tcPr>
            <w:tcW w:w="207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其他资金</w:t>
            </w:r>
          </w:p>
        </w:tc>
        <w:tc>
          <w:tcPr>
            <w:tcW w:w="16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tc>
        <w:tc>
          <w:tcPr>
            <w:tcW w:w="15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　</w:t>
            </w:r>
          </w:p>
        </w:tc>
        <w:tc>
          <w:tcPr>
            <w:tcW w:w="14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　</w:t>
            </w:r>
          </w:p>
        </w:tc>
        <w:tc>
          <w:tcPr>
            <w:tcW w:w="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　</w:t>
            </w:r>
          </w:p>
        </w:tc>
        <w:tc>
          <w:tcPr>
            <w:tcW w:w="7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　</w:t>
            </w:r>
          </w:p>
        </w:tc>
        <w:tc>
          <w:tcPr>
            <w:tcW w:w="13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　</w:t>
            </w:r>
          </w:p>
        </w:tc>
      </w:tr>
      <w:tr>
        <w:tblPrEx>
          <w:tblCellMar>
            <w:top w:w="0" w:type="dxa"/>
            <w:left w:w="108" w:type="dxa"/>
            <w:bottom w:w="0" w:type="dxa"/>
            <w:right w:w="108" w:type="dxa"/>
          </w:tblCellMar>
        </w:tblPrEx>
        <w:trPr>
          <w:jc w:val="center"/>
        </w:trPr>
        <w:tc>
          <w:tcPr>
            <w:tcW w:w="599"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年度总体目标</w:t>
            </w:r>
          </w:p>
        </w:tc>
        <w:tc>
          <w:tcPr>
            <w:tcW w:w="5234"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预期目标</w:t>
            </w:r>
          </w:p>
        </w:tc>
        <w:tc>
          <w:tcPr>
            <w:tcW w:w="4168"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实际完成情况</w:t>
            </w:r>
          </w:p>
        </w:tc>
      </w:tr>
      <w:tr>
        <w:tblPrEx>
          <w:tblCellMar>
            <w:top w:w="0" w:type="dxa"/>
            <w:left w:w="108" w:type="dxa"/>
            <w:bottom w:w="0" w:type="dxa"/>
            <w:right w:w="108" w:type="dxa"/>
          </w:tblCellMar>
        </w:tblPrEx>
        <w:trPr>
          <w:trHeight w:val="589" w:hRule="atLeast"/>
          <w:jc w:val="center"/>
        </w:trPr>
        <w:tc>
          <w:tcPr>
            <w:tcW w:w="59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tc>
        <w:tc>
          <w:tcPr>
            <w:tcW w:w="5234"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资助建档立卡等家庭经济困难学生；使全市所有建档立卡等家庭经济困难的中小学生家庭受益，产生了良好的社会效益。</w:t>
            </w:r>
          </w:p>
        </w:tc>
        <w:tc>
          <w:tcPr>
            <w:tcW w:w="4168"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　建档立卡等家庭经济困难学生资助率100%，实现了建档立卡等家庭经济困难学生资助全覆盖；使全市所有建档立卡等家庭经济困难的中小学生家庭受益，产生了良好的社会效益。</w:t>
            </w:r>
          </w:p>
        </w:tc>
      </w:tr>
      <w:tr>
        <w:tblPrEx>
          <w:tblCellMar>
            <w:top w:w="0" w:type="dxa"/>
            <w:left w:w="108" w:type="dxa"/>
            <w:bottom w:w="0" w:type="dxa"/>
            <w:right w:w="108" w:type="dxa"/>
          </w:tblCellMar>
        </w:tblPrEx>
        <w:trPr>
          <w:trHeight w:val="560" w:hRule="atLeast"/>
          <w:jc w:val="center"/>
        </w:trPr>
        <w:tc>
          <w:tcPr>
            <w:tcW w:w="599" w:type="dxa"/>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绩</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效</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指</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标</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tc>
        <w:tc>
          <w:tcPr>
            <w:tcW w:w="90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一级指标</w:t>
            </w:r>
          </w:p>
        </w:tc>
        <w:tc>
          <w:tcPr>
            <w:tcW w:w="11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二级指标</w:t>
            </w:r>
          </w:p>
        </w:tc>
        <w:tc>
          <w:tcPr>
            <w:tcW w:w="16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三级指标</w:t>
            </w:r>
          </w:p>
        </w:tc>
        <w:tc>
          <w:tcPr>
            <w:tcW w:w="15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年度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指标值</w:t>
            </w:r>
          </w:p>
        </w:tc>
        <w:tc>
          <w:tcPr>
            <w:tcW w:w="14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实际</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完成值</w:t>
            </w:r>
          </w:p>
        </w:tc>
        <w:tc>
          <w:tcPr>
            <w:tcW w:w="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分值</w:t>
            </w:r>
          </w:p>
        </w:tc>
        <w:tc>
          <w:tcPr>
            <w:tcW w:w="7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得分</w:t>
            </w:r>
          </w:p>
        </w:tc>
        <w:tc>
          <w:tcPr>
            <w:tcW w:w="13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偏差原因分析及改进措施</w:t>
            </w:r>
          </w:p>
        </w:tc>
      </w:tr>
      <w:tr>
        <w:tblPrEx>
          <w:tblCellMar>
            <w:top w:w="0" w:type="dxa"/>
            <w:left w:w="108" w:type="dxa"/>
            <w:bottom w:w="0" w:type="dxa"/>
            <w:right w:w="108" w:type="dxa"/>
          </w:tblCellMar>
        </w:tblPrEx>
        <w:trPr>
          <w:jc w:val="center"/>
        </w:trPr>
        <w:tc>
          <w:tcPr>
            <w:tcW w:w="59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tc>
        <w:tc>
          <w:tcPr>
            <w:tcW w:w="900" w:type="dxa"/>
            <w:vMerge w:val="restar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产出指标</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(50分)</w:t>
            </w:r>
          </w:p>
        </w:tc>
        <w:tc>
          <w:tcPr>
            <w:tcW w:w="1177" w:type="dxa"/>
            <w:vMerge w:val="restart"/>
            <w:tcBorders>
              <w:top w:val="nil"/>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数量指标</w:t>
            </w:r>
          </w:p>
        </w:tc>
        <w:tc>
          <w:tcPr>
            <w:tcW w:w="16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建档立卡等家庭经济困难学生资助率</w:t>
            </w:r>
          </w:p>
        </w:tc>
        <w:tc>
          <w:tcPr>
            <w:tcW w:w="15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100%</w:t>
            </w:r>
          </w:p>
        </w:tc>
        <w:tc>
          <w:tcPr>
            <w:tcW w:w="14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100%</w:t>
            </w:r>
          </w:p>
        </w:tc>
        <w:tc>
          <w:tcPr>
            <w:tcW w:w="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7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13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　</w:t>
            </w:r>
          </w:p>
        </w:tc>
      </w:tr>
      <w:tr>
        <w:trPr>
          <w:trHeight w:val="543" w:hRule="atLeast"/>
          <w:jc w:val="center"/>
        </w:trPr>
        <w:tc>
          <w:tcPr>
            <w:tcW w:w="59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tc>
        <w:tc>
          <w:tcPr>
            <w:tcW w:w="900"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tc>
        <w:tc>
          <w:tcPr>
            <w:tcW w:w="1177"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tc>
        <w:tc>
          <w:tcPr>
            <w:tcW w:w="16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资助建档立卡学生</w:t>
            </w:r>
          </w:p>
        </w:tc>
        <w:tc>
          <w:tcPr>
            <w:tcW w:w="15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664</w:t>
            </w:r>
          </w:p>
        </w:tc>
        <w:tc>
          <w:tcPr>
            <w:tcW w:w="14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664</w:t>
            </w:r>
          </w:p>
        </w:tc>
        <w:tc>
          <w:tcPr>
            <w:tcW w:w="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7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13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tc>
      </w:tr>
      <w:tr>
        <w:tblPrEx>
          <w:tblCellMar>
            <w:top w:w="0" w:type="dxa"/>
            <w:left w:w="108" w:type="dxa"/>
            <w:bottom w:w="0" w:type="dxa"/>
            <w:right w:w="108" w:type="dxa"/>
          </w:tblCellMar>
        </w:tblPrEx>
        <w:trPr>
          <w:jc w:val="center"/>
        </w:trPr>
        <w:tc>
          <w:tcPr>
            <w:tcW w:w="59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tc>
        <w:tc>
          <w:tcPr>
            <w:tcW w:w="900"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tc>
        <w:tc>
          <w:tcPr>
            <w:tcW w:w="11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质量指标</w:t>
            </w:r>
          </w:p>
        </w:tc>
        <w:tc>
          <w:tcPr>
            <w:tcW w:w="16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平均资助标准达标率</w:t>
            </w:r>
          </w:p>
        </w:tc>
        <w:tc>
          <w:tcPr>
            <w:tcW w:w="15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100%</w:t>
            </w:r>
          </w:p>
        </w:tc>
        <w:tc>
          <w:tcPr>
            <w:tcW w:w="14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100%</w:t>
            </w:r>
          </w:p>
        </w:tc>
        <w:tc>
          <w:tcPr>
            <w:tcW w:w="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7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13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　</w:t>
            </w:r>
          </w:p>
        </w:tc>
      </w:tr>
      <w:tr>
        <w:trPr>
          <w:trHeight w:val="571" w:hRule="atLeast"/>
          <w:jc w:val="center"/>
        </w:trPr>
        <w:tc>
          <w:tcPr>
            <w:tcW w:w="59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tc>
        <w:tc>
          <w:tcPr>
            <w:tcW w:w="900"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tc>
        <w:tc>
          <w:tcPr>
            <w:tcW w:w="1177" w:type="dxa"/>
            <w:vMerge w:val="restar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时效指标</w:t>
            </w:r>
          </w:p>
        </w:tc>
        <w:tc>
          <w:tcPr>
            <w:tcW w:w="16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预拨资金到位</w:t>
            </w:r>
          </w:p>
        </w:tc>
        <w:tc>
          <w:tcPr>
            <w:tcW w:w="15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到位</w:t>
            </w:r>
          </w:p>
        </w:tc>
        <w:tc>
          <w:tcPr>
            <w:tcW w:w="14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到位</w:t>
            </w:r>
          </w:p>
        </w:tc>
        <w:tc>
          <w:tcPr>
            <w:tcW w:w="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7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13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　</w:t>
            </w:r>
          </w:p>
        </w:tc>
      </w:tr>
      <w:tr>
        <w:tblPrEx>
          <w:tblCellMar>
            <w:top w:w="0" w:type="dxa"/>
            <w:left w:w="108" w:type="dxa"/>
            <w:bottom w:w="0" w:type="dxa"/>
            <w:right w:w="108" w:type="dxa"/>
          </w:tblCellMar>
        </w:tblPrEx>
        <w:trPr>
          <w:trHeight w:val="496" w:hRule="atLeast"/>
          <w:jc w:val="center"/>
        </w:trPr>
        <w:tc>
          <w:tcPr>
            <w:tcW w:w="59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tc>
        <w:tc>
          <w:tcPr>
            <w:tcW w:w="900"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tc>
        <w:tc>
          <w:tcPr>
            <w:tcW w:w="1177"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tc>
        <w:tc>
          <w:tcPr>
            <w:tcW w:w="16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追加资金到位</w:t>
            </w:r>
          </w:p>
        </w:tc>
        <w:tc>
          <w:tcPr>
            <w:tcW w:w="15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到位</w:t>
            </w:r>
          </w:p>
        </w:tc>
        <w:tc>
          <w:tcPr>
            <w:tcW w:w="14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到位</w:t>
            </w:r>
          </w:p>
        </w:tc>
        <w:tc>
          <w:tcPr>
            <w:tcW w:w="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7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13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　</w:t>
            </w:r>
          </w:p>
        </w:tc>
      </w:tr>
      <w:tr>
        <w:tblPrEx>
          <w:tblCellMar>
            <w:top w:w="0" w:type="dxa"/>
            <w:left w:w="108" w:type="dxa"/>
            <w:bottom w:w="0" w:type="dxa"/>
            <w:right w:w="108" w:type="dxa"/>
          </w:tblCellMar>
        </w:tblPrEx>
        <w:trPr>
          <w:trHeight w:val="478" w:hRule="atLeast"/>
          <w:jc w:val="center"/>
        </w:trPr>
        <w:tc>
          <w:tcPr>
            <w:tcW w:w="59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tc>
        <w:tc>
          <w:tcPr>
            <w:tcW w:w="900"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tc>
        <w:tc>
          <w:tcPr>
            <w:tcW w:w="1177"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tc>
        <w:tc>
          <w:tcPr>
            <w:tcW w:w="16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按时发放到位</w:t>
            </w:r>
          </w:p>
        </w:tc>
        <w:tc>
          <w:tcPr>
            <w:tcW w:w="15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到位</w:t>
            </w:r>
          </w:p>
        </w:tc>
        <w:tc>
          <w:tcPr>
            <w:tcW w:w="14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到位</w:t>
            </w:r>
          </w:p>
        </w:tc>
        <w:tc>
          <w:tcPr>
            <w:tcW w:w="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7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13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　</w:t>
            </w:r>
          </w:p>
        </w:tc>
      </w:tr>
      <w:tr>
        <w:tblPrEx>
          <w:tblCellMar>
            <w:top w:w="0" w:type="dxa"/>
            <w:left w:w="108" w:type="dxa"/>
            <w:bottom w:w="0" w:type="dxa"/>
            <w:right w:w="108" w:type="dxa"/>
          </w:tblCellMar>
        </w:tblPrEx>
        <w:trPr>
          <w:trHeight w:val="609" w:hRule="atLeast"/>
          <w:jc w:val="center"/>
        </w:trPr>
        <w:tc>
          <w:tcPr>
            <w:tcW w:w="59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tc>
        <w:tc>
          <w:tcPr>
            <w:tcW w:w="900"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tc>
        <w:tc>
          <w:tcPr>
            <w:tcW w:w="1177" w:type="dxa"/>
            <w:vMerge w:val="restar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成本指标</w:t>
            </w:r>
          </w:p>
        </w:tc>
        <w:tc>
          <w:tcPr>
            <w:tcW w:w="16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预决算偏离度</w:t>
            </w:r>
          </w:p>
        </w:tc>
        <w:tc>
          <w:tcPr>
            <w:tcW w:w="15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100%</w:t>
            </w:r>
          </w:p>
        </w:tc>
        <w:tc>
          <w:tcPr>
            <w:tcW w:w="14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100%</w:t>
            </w:r>
          </w:p>
        </w:tc>
        <w:tc>
          <w:tcPr>
            <w:tcW w:w="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7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13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　</w:t>
            </w:r>
          </w:p>
        </w:tc>
      </w:tr>
      <w:tr>
        <w:tblPrEx>
          <w:tblCellMar>
            <w:top w:w="0" w:type="dxa"/>
            <w:left w:w="108" w:type="dxa"/>
            <w:bottom w:w="0" w:type="dxa"/>
            <w:right w:w="108" w:type="dxa"/>
          </w:tblCellMar>
        </w:tblPrEx>
        <w:trPr>
          <w:trHeight w:val="477" w:hRule="atLeast"/>
          <w:jc w:val="center"/>
        </w:trPr>
        <w:tc>
          <w:tcPr>
            <w:tcW w:w="59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tc>
        <w:tc>
          <w:tcPr>
            <w:tcW w:w="900"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tc>
        <w:tc>
          <w:tcPr>
            <w:tcW w:w="1177"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tc>
        <w:tc>
          <w:tcPr>
            <w:tcW w:w="16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资助标准达标率</w:t>
            </w:r>
          </w:p>
        </w:tc>
        <w:tc>
          <w:tcPr>
            <w:tcW w:w="15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100%</w:t>
            </w:r>
          </w:p>
        </w:tc>
        <w:tc>
          <w:tcPr>
            <w:tcW w:w="14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100%</w:t>
            </w:r>
          </w:p>
        </w:tc>
        <w:tc>
          <w:tcPr>
            <w:tcW w:w="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7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13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　</w:t>
            </w:r>
          </w:p>
        </w:tc>
      </w:tr>
      <w:tr>
        <w:tblPrEx>
          <w:tblCellMar>
            <w:top w:w="0" w:type="dxa"/>
            <w:left w:w="108" w:type="dxa"/>
            <w:bottom w:w="0" w:type="dxa"/>
            <w:right w:w="108" w:type="dxa"/>
          </w:tblCellMar>
        </w:tblPrEx>
        <w:trPr>
          <w:jc w:val="center"/>
        </w:trPr>
        <w:tc>
          <w:tcPr>
            <w:tcW w:w="59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tc>
        <w:tc>
          <w:tcPr>
            <w:tcW w:w="900" w:type="dxa"/>
            <w:vMerge w:val="restart"/>
            <w:tcBorders>
              <w:top w:val="nil"/>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效益指标</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（30分）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　</w:t>
            </w:r>
          </w:p>
        </w:tc>
        <w:tc>
          <w:tcPr>
            <w:tcW w:w="11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经济效益指标</w:t>
            </w:r>
          </w:p>
        </w:tc>
        <w:tc>
          <w:tcPr>
            <w:tcW w:w="16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生均助学金投入水平</w:t>
            </w:r>
          </w:p>
        </w:tc>
        <w:tc>
          <w:tcPr>
            <w:tcW w:w="15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不低于1600元或2000元/年</w:t>
            </w:r>
          </w:p>
        </w:tc>
        <w:tc>
          <w:tcPr>
            <w:tcW w:w="14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不低于1600元或2000元/年</w:t>
            </w:r>
          </w:p>
        </w:tc>
        <w:tc>
          <w:tcPr>
            <w:tcW w:w="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7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13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　</w:t>
            </w:r>
          </w:p>
        </w:tc>
      </w:tr>
      <w:tr>
        <w:trPr>
          <w:trHeight w:val="647" w:hRule="atLeast"/>
          <w:jc w:val="center"/>
        </w:trPr>
        <w:tc>
          <w:tcPr>
            <w:tcW w:w="59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tc>
        <w:tc>
          <w:tcPr>
            <w:tcW w:w="900"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tc>
        <w:tc>
          <w:tcPr>
            <w:tcW w:w="117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社会效益指标</w:t>
            </w:r>
          </w:p>
        </w:tc>
        <w:tc>
          <w:tcPr>
            <w:tcW w:w="16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因贫失学、辍学现象</w:t>
            </w:r>
          </w:p>
        </w:tc>
        <w:tc>
          <w:tcPr>
            <w:tcW w:w="15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0</w:t>
            </w:r>
          </w:p>
        </w:tc>
        <w:tc>
          <w:tcPr>
            <w:tcW w:w="14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0</w:t>
            </w:r>
          </w:p>
        </w:tc>
        <w:tc>
          <w:tcPr>
            <w:tcW w:w="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7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13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　</w:t>
            </w:r>
          </w:p>
        </w:tc>
      </w:tr>
      <w:tr>
        <w:tblPrEx>
          <w:tblCellMar>
            <w:top w:w="0" w:type="dxa"/>
            <w:left w:w="108" w:type="dxa"/>
            <w:bottom w:w="0" w:type="dxa"/>
            <w:right w:w="108" w:type="dxa"/>
          </w:tblCellMar>
        </w:tblPrEx>
        <w:trPr>
          <w:jc w:val="center"/>
        </w:trPr>
        <w:tc>
          <w:tcPr>
            <w:tcW w:w="59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tc>
        <w:tc>
          <w:tcPr>
            <w:tcW w:w="900"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tc>
        <w:tc>
          <w:tcPr>
            <w:tcW w:w="117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可持续影响指标</w:t>
            </w:r>
          </w:p>
        </w:tc>
        <w:tc>
          <w:tcPr>
            <w:tcW w:w="16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家庭经济困难学生资助需求</w:t>
            </w:r>
          </w:p>
        </w:tc>
        <w:tc>
          <w:tcPr>
            <w:tcW w:w="1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所有建档立卡等四类人员</w:t>
            </w:r>
          </w:p>
        </w:tc>
        <w:tc>
          <w:tcPr>
            <w:tcW w:w="14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所有建档立卡等四类人员</w:t>
            </w:r>
          </w:p>
        </w:tc>
        <w:tc>
          <w:tcPr>
            <w:tcW w:w="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7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4</w:t>
            </w: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　</w:t>
            </w:r>
          </w:p>
        </w:tc>
      </w:tr>
      <w:tr>
        <w:tblPrEx>
          <w:tblCellMar>
            <w:top w:w="0" w:type="dxa"/>
            <w:left w:w="108" w:type="dxa"/>
            <w:bottom w:w="0" w:type="dxa"/>
            <w:right w:w="108" w:type="dxa"/>
          </w:tblCellMar>
        </w:tblPrEx>
        <w:trPr>
          <w:jc w:val="center"/>
        </w:trPr>
        <w:tc>
          <w:tcPr>
            <w:tcW w:w="59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tc>
        <w:tc>
          <w:tcPr>
            <w:tcW w:w="900"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tc>
        <w:tc>
          <w:tcPr>
            <w:tcW w:w="11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tc>
        <w:tc>
          <w:tcPr>
            <w:tcW w:w="16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教育公平提升</w:t>
            </w:r>
          </w:p>
        </w:tc>
        <w:tc>
          <w:tcPr>
            <w:tcW w:w="151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明显</w:t>
            </w:r>
          </w:p>
        </w:tc>
        <w:tc>
          <w:tcPr>
            <w:tcW w:w="14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明显</w:t>
            </w:r>
          </w:p>
        </w:tc>
        <w:tc>
          <w:tcPr>
            <w:tcW w:w="5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73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4</w:t>
            </w:r>
          </w:p>
        </w:tc>
        <w:tc>
          <w:tcPr>
            <w:tcW w:w="13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　</w:t>
            </w:r>
          </w:p>
        </w:tc>
      </w:tr>
      <w:tr>
        <w:tblPrEx>
          <w:tblCellMar>
            <w:top w:w="0" w:type="dxa"/>
            <w:left w:w="108" w:type="dxa"/>
            <w:bottom w:w="0" w:type="dxa"/>
            <w:right w:w="108" w:type="dxa"/>
          </w:tblCellMar>
        </w:tblPrEx>
        <w:trPr>
          <w:trHeight w:val="23" w:hRule="atLeast"/>
          <w:jc w:val="center"/>
        </w:trPr>
        <w:tc>
          <w:tcPr>
            <w:tcW w:w="59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tc>
        <w:tc>
          <w:tcPr>
            <w:tcW w:w="900" w:type="dxa"/>
            <w:vMerge w:val="restart"/>
            <w:tcBorders>
              <w:top w:val="nil"/>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满意度指标（10分）</w:t>
            </w:r>
          </w:p>
        </w:tc>
        <w:tc>
          <w:tcPr>
            <w:tcW w:w="1177" w:type="dxa"/>
            <w:vMerge w:val="restart"/>
            <w:tcBorders>
              <w:top w:val="nil"/>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服务对象满意度指标</w:t>
            </w:r>
          </w:p>
        </w:tc>
        <w:tc>
          <w:tcPr>
            <w:tcW w:w="16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学生满意度</w:t>
            </w:r>
          </w:p>
        </w:tc>
        <w:tc>
          <w:tcPr>
            <w:tcW w:w="15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90%</w:t>
            </w:r>
          </w:p>
        </w:tc>
        <w:tc>
          <w:tcPr>
            <w:tcW w:w="14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95%</w:t>
            </w:r>
          </w:p>
        </w:tc>
        <w:tc>
          <w:tcPr>
            <w:tcW w:w="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7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4.5</w:t>
            </w:r>
          </w:p>
        </w:tc>
        <w:tc>
          <w:tcPr>
            <w:tcW w:w="13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进一步提高服务</w:t>
            </w:r>
          </w:p>
        </w:tc>
      </w:tr>
      <w:tr>
        <w:tblPrEx>
          <w:tblCellMar>
            <w:top w:w="0" w:type="dxa"/>
            <w:left w:w="108" w:type="dxa"/>
            <w:bottom w:w="0" w:type="dxa"/>
            <w:right w:w="108" w:type="dxa"/>
          </w:tblCellMar>
        </w:tblPrEx>
        <w:trPr>
          <w:trHeight w:val="345" w:hRule="atLeast"/>
          <w:jc w:val="center"/>
        </w:trPr>
        <w:tc>
          <w:tcPr>
            <w:tcW w:w="59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tc>
        <w:tc>
          <w:tcPr>
            <w:tcW w:w="900"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tc>
        <w:tc>
          <w:tcPr>
            <w:tcW w:w="1177"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p>
        </w:tc>
        <w:tc>
          <w:tcPr>
            <w:tcW w:w="16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家长满意度</w:t>
            </w:r>
          </w:p>
        </w:tc>
        <w:tc>
          <w:tcPr>
            <w:tcW w:w="15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90%</w:t>
            </w:r>
          </w:p>
        </w:tc>
        <w:tc>
          <w:tcPr>
            <w:tcW w:w="14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95%</w:t>
            </w:r>
          </w:p>
        </w:tc>
        <w:tc>
          <w:tcPr>
            <w:tcW w:w="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7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4.5</w:t>
            </w:r>
          </w:p>
        </w:tc>
        <w:tc>
          <w:tcPr>
            <w:tcW w:w="13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进一步提高服务</w:t>
            </w:r>
          </w:p>
        </w:tc>
      </w:tr>
      <w:tr>
        <w:tblPrEx>
          <w:tblCellMar>
            <w:top w:w="0" w:type="dxa"/>
            <w:left w:w="108" w:type="dxa"/>
            <w:bottom w:w="0" w:type="dxa"/>
            <w:right w:w="108" w:type="dxa"/>
          </w:tblCellMar>
        </w:tblPrEx>
        <w:trPr>
          <w:trHeight w:val="777" w:hRule="atLeast"/>
          <w:jc w:val="center"/>
        </w:trPr>
        <w:tc>
          <w:tcPr>
            <w:tcW w:w="7308" w:type="dxa"/>
            <w:gridSpan w:val="6"/>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总分</w:t>
            </w:r>
          </w:p>
        </w:tc>
        <w:tc>
          <w:tcPr>
            <w:tcW w:w="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100</w:t>
            </w:r>
          </w:p>
        </w:tc>
        <w:tc>
          <w:tcPr>
            <w:tcW w:w="73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97</w:t>
            </w:r>
          </w:p>
        </w:tc>
        <w:tc>
          <w:tcPr>
            <w:tcW w:w="13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　</w:t>
            </w:r>
          </w:p>
        </w:tc>
      </w:tr>
    </w:tbl>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填表人：</w:t>
      </w:r>
      <w:r>
        <w:rPr>
          <w:rFonts w:hint="eastAsia" w:ascii="Times New Roman" w:hAnsi="Times New Roman" w:eastAsia="仿宋_GB2312" w:cs="Times New Roman"/>
          <w:color w:val="000000"/>
          <w:kern w:val="0"/>
          <w:sz w:val="16"/>
          <w:szCs w:val="16"/>
          <w:lang w:eastAsia="zh-CN"/>
        </w:rPr>
        <w:t>文达</w:t>
      </w:r>
      <w:r>
        <w:rPr>
          <w:rFonts w:hint="eastAsia" w:ascii="Times New Roman" w:hAnsi="Times New Roman" w:eastAsia="仿宋_GB2312" w:cs="Times New Roman"/>
          <w:color w:val="000000"/>
          <w:kern w:val="0"/>
          <w:sz w:val="16"/>
          <w:szCs w:val="16"/>
        </w:rPr>
        <w:t xml:space="preserve"> </w:t>
      </w:r>
      <w:r>
        <w:rPr>
          <w:rFonts w:ascii="Times New Roman" w:hAnsi="Times New Roman" w:eastAsia="仿宋_GB2312" w:cs="Times New Roman"/>
          <w:color w:val="000000"/>
          <w:kern w:val="0"/>
          <w:sz w:val="16"/>
          <w:szCs w:val="16"/>
        </w:rPr>
        <w:t xml:space="preserve"> </w:t>
      </w:r>
      <w:r>
        <w:rPr>
          <w:rFonts w:hint="eastAsia" w:ascii="Times New Roman" w:hAnsi="Times New Roman" w:eastAsia="仿宋_GB2312" w:cs="Times New Roman"/>
          <w:color w:val="000000"/>
          <w:kern w:val="0"/>
          <w:sz w:val="16"/>
          <w:szCs w:val="16"/>
          <w:lang w:val="en-US" w:eastAsia="zh-CN"/>
        </w:rPr>
        <w:t xml:space="preserve">         </w:t>
      </w:r>
      <w:r>
        <w:rPr>
          <w:rFonts w:ascii="Times New Roman" w:hAnsi="Times New Roman" w:eastAsia="仿宋_GB2312" w:cs="Times New Roman"/>
          <w:color w:val="000000"/>
          <w:kern w:val="0"/>
          <w:sz w:val="16"/>
          <w:szCs w:val="16"/>
        </w:rPr>
        <w:t>填报日期：</w:t>
      </w:r>
      <w:r>
        <w:rPr>
          <w:rFonts w:hint="eastAsia" w:ascii="Times New Roman" w:hAnsi="Times New Roman" w:eastAsia="仿宋_GB2312" w:cs="Times New Roman"/>
          <w:color w:val="000000"/>
          <w:kern w:val="0"/>
          <w:sz w:val="16"/>
          <w:szCs w:val="16"/>
          <w:lang w:val="en-US" w:eastAsia="zh-CN"/>
        </w:rPr>
        <w:t>2022年4月24日</w:t>
      </w:r>
      <w:r>
        <w:rPr>
          <w:rFonts w:ascii="Times New Roman" w:hAnsi="Times New Roman" w:eastAsia="仿宋_GB2312" w:cs="Times New Roman"/>
          <w:color w:val="000000"/>
          <w:kern w:val="0"/>
          <w:sz w:val="16"/>
          <w:szCs w:val="16"/>
        </w:rPr>
        <w:t xml:space="preserve"> </w:t>
      </w:r>
      <w:r>
        <w:rPr>
          <w:rFonts w:hint="eastAsia" w:ascii="Times New Roman" w:hAnsi="Times New Roman" w:eastAsia="仿宋_GB2312" w:cs="Times New Roman"/>
          <w:color w:val="000000"/>
          <w:kern w:val="0"/>
          <w:sz w:val="16"/>
          <w:szCs w:val="16"/>
          <w:lang w:val="en-US" w:eastAsia="zh-CN"/>
        </w:rPr>
        <w:t xml:space="preserve">       </w:t>
      </w:r>
      <w:r>
        <w:rPr>
          <w:rFonts w:ascii="Times New Roman" w:hAnsi="Times New Roman" w:eastAsia="仿宋_GB2312" w:cs="Times New Roman"/>
          <w:color w:val="000000"/>
          <w:kern w:val="0"/>
          <w:sz w:val="16"/>
          <w:szCs w:val="16"/>
        </w:rPr>
        <w:t xml:space="preserve">  联系电话：</w:t>
      </w:r>
      <w:r>
        <w:rPr>
          <w:rFonts w:hint="eastAsia" w:ascii="Times New Roman" w:hAnsi="Times New Roman" w:eastAsia="仿宋_GB2312" w:cs="Times New Roman"/>
          <w:color w:val="000000"/>
          <w:kern w:val="0"/>
          <w:sz w:val="16"/>
          <w:szCs w:val="16"/>
          <w:lang w:val="en-US" w:eastAsia="zh-CN"/>
        </w:rPr>
        <w:t>0737-4222501</w:t>
      </w:r>
      <w:r>
        <w:rPr>
          <w:rFonts w:ascii="Times New Roman" w:hAnsi="Times New Roman" w:eastAsia="仿宋_GB2312" w:cs="Times New Roman"/>
          <w:color w:val="000000"/>
          <w:kern w:val="0"/>
          <w:sz w:val="16"/>
          <w:szCs w:val="16"/>
        </w:rPr>
        <w:t xml:space="preserve">  </w:t>
      </w:r>
      <w:r>
        <w:rPr>
          <w:rFonts w:hint="eastAsia" w:ascii="Times New Roman" w:hAnsi="Times New Roman" w:eastAsia="仿宋_GB2312" w:cs="Times New Roman"/>
          <w:color w:val="000000"/>
          <w:kern w:val="0"/>
          <w:sz w:val="16"/>
          <w:szCs w:val="16"/>
          <w:lang w:val="en-US" w:eastAsia="zh-CN"/>
        </w:rPr>
        <w:t xml:space="preserve">  </w:t>
      </w:r>
      <w:r>
        <w:rPr>
          <w:rFonts w:hint="eastAsia" w:ascii="Times New Roman" w:hAnsi="Times New Roman" w:eastAsia="仿宋_GB2312" w:cs="Times New Roman"/>
          <w:color w:val="000000"/>
          <w:kern w:val="0"/>
          <w:sz w:val="16"/>
          <w:szCs w:val="16"/>
        </w:rPr>
        <w:t xml:space="preserve">  </w:t>
      </w:r>
      <w:r>
        <w:rPr>
          <w:rFonts w:ascii="Times New Roman" w:hAnsi="Times New Roman" w:eastAsia="仿宋_GB2312" w:cs="Times New Roman"/>
          <w:color w:val="000000"/>
          <w:kern w:val="0"/>
          <w:sz w:val="16"/>
          <w:szCs w:val="16"/>
        </w:rPr>
        <w:t xml:space="preserve"> </w:t>
      </w:r>
      <w:r>
        <w:rPr>
          <w:rFonts w:hint="eastAsia" w:ascii="Times New Roman" w:hAnsi="Times New Roman" w:eastAsia="仿宋_GB2312" w:cs="Times New Roman"/>
          <w:color w:val="000000"/>
          <w:kern w:val="0"/>
          <w:sz w:val="16"/>
          <w:szCs w:val="16"/>
          <w:lang w:val="en-US" w:eastAsia="zh-CN"/>
        </w:rPr>
        <w:t xml:space="preserve"> </w:t>
      </w:r>
      <w:r>
        <w:rPr>
          <w:rFonts w:ascii="Times New Roman" w:hAnsi="Times New Roman" w:eastAsia="仿宋_GB2312" w:cs="Times New Roman"/>
          <w:color w:val="000000"/>
          <w:kern w:val="0"/>
          <w:sz w:val="16"/>
          <w:szCs w:val="16"/>
        </w:rPr>
        <w:t xml:space="preserve">  单位负责人签字：</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附件</w:t>
      </w:r>
      <w:r>
        <w:rPr>
          <w:rFonts w:hint="eastAsia" w:ascii="Times New Roman" w:hAnsi="Times New Roman" w:eastAsia="仿宋_GB2312" w:cs="Times New Roman"/>
          <w:color w:val="000000"/>
          <w:kern w:val="0"/>
          <w:sz w:val="21"/>
          <w:szCs w:val="21"/>
          <w:lang w:val="en-US" w:eastAsia="zh-CN"/>
        </w:rPr>
        <w:t>7</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_GBK" w:cs="Times New Roman"/>
          <w:color w:val="000000"/>
          <w:kern w:val="0"/>
          <w:sz w:val="32"/>
          <w:szCs w:val="32"/>
          <w:lang w:val="en-US" w:eastAsia="zh-CN"/>
        </w:rPr>
      </w:pPr>
      <w:r>
        <w:rPr>
          <w:rFonts w:hint="eastAsia" w:ascii="Times New Roman" w:hAnsi="Times New Roman" w:eastAsia="方正小标宋_GBK" w:cs="Times New Roman"/>
          <w:color w:val="000000"/>
          <w:kern w:val="0"/>
          <w:sz w:val="32"/>
          <w:szCs w:val="32"/>
          <w:lang w:val="en-US" w:eastAsia="zh-CN"/>
        </w:rPr>
        <w:t>2021年度项目支出绩效自评表</w:t>
      </w:r>
    </w:p>
    <w:tbl>
      <w:tblPr>
        <w:tblStyle w:val="5"/>
        <w:tblW w:w="9851" w:type="dxa"/>
        <w:jc w:val="center"/>
        <w:tblLayout w:type="fixed"/>
        <w:tblCellMar>
          <w:top w:w="0" w:type="dxa"/>
          <w:left w:w="108" w:type="dxa"/>
          <w:bottom w:w="0" w:type="dxa"/>
          <w:right w:w="108" w:type="dxa"/>
        </w:tblCellMar>
      </w:tblPr>
      <w:tblGrid>
        <w:gridCol w:w="974"/>
        <w:gridCol w:w="739"/>
        <w:gridCol w:w="1234"/>
        <w:gridCol w:w="1916"/>
        <w:gridCol w:w="1073"/>
        <w:gridCol w:w="1130"/>
        <w:gridCol w:w="785"/>
        <w:gridCol w:w="704"/>
        <w:gridCol w:w="1296"/>
      </w:tblGrid>
      <w:tr>
        <w:tblPrEx>
          <w:tblCellMar>
            <w:top w:w="0" w:type="dxa"/>
            <w:left w:w="108" w:type="dxa"/>
            <w:bottom w:w="0" w:type="dxa"/>
            <w:right w:w="108" w:type="dxa"/>
          </w:tblCellMar>
        </w:tblPrEx>
        <w:trPr>
          <w:trHeight w:val="837" w:hRule="atLeast"/>
          <w:jc w:val="center"/>
        </w:trPr>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项目名称</w:t>
            </w:r>
          </w:p>
        </w:tc>
        <w:tc>
          <w:tcPr>
            <w:tcW w:w="8877"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8"/>
                <w:szCs w:val="18"/>
                <w:lang w:val="en-US" w:eastAsia="zh-CN"/>
              </w:rPr>
              <w:t>市级配套资金-</w:t>
            </w:r>
            <w:r>
              <w:rPr>
                <w:rFonts w:hint="eastAsia" w:ascii="Times New Roman" w:hAnsi="Times New Roman" w:eastAsia="仿宋_GB2312" w:cs="Times New Roman"/>
                <w:color w:val="000000"/>
                <w:kern w:val="0"/>
                <w:sz w:val="18"/>
                <w:szCs w:val="18"/>
                <w:lang w:eastAsia="zh-CN"/>
              </w:rPr>
              <w:t>公办普通高中生均公用经费</w:t>
            </w:r>
          </w:p>
        </w:tc>
      </w:tr>
      <w:tr>
        <w:tblPrEx>
          <w:tblCellMar>
            <w:top w:w="0" w:type="dxa"/>
            <w:left w:w="108" w:type="dxa"/>
            <w:bottom w:w="0" w:type="dxa"/>
            <w:right w:w="108" w:type="dxa"/>
          </w:tblCellMar>
        </w:tblPrEx>
        <w:trPr>
          <w:jc w:val="center"/>
        </w:trPr>
        <w:tc>
          <w:tcPr>
            <w:tcW w:w="97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主管部门</w:t>
            </w:r>
          </w:p>
        </w:tc>
        <w:tc>
          <w:tcPr>
            <w:tcW w:w="388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　益阳市教育局</w:t>
            </w:r>
          </w:p>
        </w:tc>
        <w:tc>
          <w:tcPr>
            <w:tcW w:w="10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实施单位</w:t>
            </w:r>
          </w:p>
        </w:tc>
        <w:tc>
          <w:tcPr>
            <w:tcW w:w="391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　益阳市第一中学、赫山区教育局、资阳区教育局</w:t>
            </w:r>
          </w:p>
        </w:tc>
      </w:tr>
      <w:tr>
        <w:tblPrEx>
          <w:tblCellMar>
            <w:top w:w="0" w:type="dxa"/>
            <w:left w:w="108" w:type="dxa"/>
            <w:bottom w:w="0" w:type="dxa"/>
            <w:right w:w="108" w:type="dxa"/>
          </w:tblCellMar>
        </w:tblPrEx>
        <w:trPr>
          <w:jc w:val="center"/>
        </w:trPr>
        <w:tc>
          <w:tcPr>
            <w:tcW w:w="974"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项目资金</w:t>
            </w:r>
            <w:r>
              <w:rPr>
                <w:rFonts w:hint="eastAsia" w:ascii="Times New Roman" w:hAnsi="Times New Roman" w:eastAsia="仿宋_GB2312" w:cs="Times New Roman"/>
                <w:color w:val="000000"/>
                <w:kern w:val="0"/>
                <w:sz w:val="16"/>
                <w:szCs w:val="16"/>
                <w:lang w:eastAsia="zh-CN"/>
              </w:rPr>
              <w:br w:type="textWrapping"/>
            </w:r>
            <w:r>
              <w:rPr>
                <w:rFonts w:hint="eastAsia" w:ascii="Times New Roman" w:hAnsi="Times New Roman" w:eastAsia="仿宋_GB2312" w:cs="Times New Roman"/>
                <w:color w:val="000000"/>
                <w:kern w:val="0"/>
                <w:sz w:val="16"/>
                <w:szCs w:val="16"/>
                <w:lang w:eastAsia="zh-CN"/>
              </w:rPr>
              <w:t>（万元）</w:t>
            </w:r>
          </w:p>
        </w:tc>
        <w:tc>
          <w:tcPr>
            <w:tcW w:w="197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　</w:t>
            </w:r>
          </w:p>
        </w:tc>
        <w:tc>
          <w:tcPr>
            <w:tcW w:w="19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年初预算数</w:t>
            </w:r>
          </w:p>
        </w:tc>
        <w:tc>
          <w:tcPr>
            <w:tcW w:w="10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全年预算数</w:t>
            </w:r>
          </w:p>
        </w:tc>
        <w:tc>
          <w:tcPr>
            <w:tcW w:w="11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全年执行数</w:t>
            </w:r>
          </w:p>
        </w:tc>
        <w:tc>
          <w:tcPr>
            <w:tcW w:w="7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分值</w:t>
            </w:r>
          </w:p>
        </w:tc>
        <w:tc>
          <w:tcPr>
            <w:tcW w:w="7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执行率</w:t>
            </w:r>
          </w:p>
        </w:tc>
        <w:tc>
          <w:tcPr>
            <w:tcW w:w="1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得分</w:t>
            </w:r>
          </w:p>
        </w:tc>
      </w:tr>
      <w:tr>
        <w:tblPrEx>
          <w:tblCellMar>
            <w:top w:w="0" w:type="dxa"/>
            <w:left w:w="108" w:type="dxa"/>
            <w:bottom w:w="0" w:type="dxa"/>
            <w:right w:w="108" w:type="dxa"/>
          </w:tblCellMar>
        </w:tblPrEx>
        <w:trPr>
          <w:jc w:val="center"/>
        </w:trPr>
        <w:tc>
          <w:tcPr>
            <w:tcW w:w="974"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p>
        </w:tc>
        <w:tc>
          <w:tcPr>
            <w:tcW w:w="197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年度资金总额　</w:t>
            </w:r>
          </w:p>
        </w:tc>
        <w:tc>
          <w:tcPr>
            <w:tcW w:w="19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eastAsia="zh-CN"/>
              </w:rPr>
            </w:pPr>
          </w:p>
        </w:tc>
        <w:tc>
          <w:tcPr>
            <w:tcW w:w="10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657</w:t>
            </w:r>
          </w:p>
        </w:tc>
        <w:tc>
          <w:tcPr>
            <w:tcW w:w="11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val="en-US" w:eastAsia="zh-CN"/>
              </w:rPr>
              <w:t>657</w:t>
            </w:r>
          </w:p>
        </w:tc>
        <w:tc>
          <w:tcPr>
            <w:tcW w:w="7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10分</w:t>
            </w:r>
          </w:p>
        </w:tc>
        <w:tc>
          <w:tcPr>
            <w:tcW w:w="7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100%</w:t>
            </w:r>
          </w:p>
        </w:tc>
        <w:tc>
          <w:tcPr>
            <w:tcW w:w="1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10</w:t>
            </w:r>
          </w:p>
        </w:tc>
      </w:tr>
      <w:tr>
        <w:tblPrEx>
          <w:tblCellMar>
            <w:top w:w="0" w:type="dxa"/>
            <w:left w:w="108" w:type="dxa"/>
            <w:bottom w:w="0" w:type="dxa"/>
            <w:right w:w="108" w:type="dxa"/>
          </w:tblCellMar>
        </w:tblPrEx>
        <w:trPr>
          <w:jc w:val="center"/>
        </w:trPr>
        <w:tc>
          <w:tcPr>
            <w:tcW w:w="974"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p>
        </w:tc>
        <w:tc>
          <w:tcPr>
            <w:tcW w:w="197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其中：当年财政拨款　</w:t>
            </w:r>
          </w:p>
        </w:tc>
        <w:tc>
          <w:tcPr>
            <w:tcW w:w="19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eastAsia="zh-CN"/>
              </w:rPr>
            </w:pPr>
          </w:p>
        </w:tc>
        <w:tc>
          <w:tcPr>
            <w:tcW w:w="10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val="en-US" w:eastAsia="zh-CN"/>
              </w:rPr>
              <w:t>657</w:t>
            </w:r>
          </w:p>
        </w:tc>
        <w:tc>
          <w:tcPr>
            <w:tcW w:w="11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val="en-US" w:eastAsia="zh-CN"/>
              </w:rPr>
              <w:t>657</w:t>
            </w:r>
          </w:p>
        </w:tc>
        <w:tc>
          <w:tcPr>
            <w:tcW w:w="7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10分</w:t>
            </w:r>
          </w:p>
        </w:tc>
        <w:tc>
          <w:tcPr>
            <w:tcW w:w="7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100%</w:t>
            </w:r>
          </w:p>
        </w:tc>
        <w:tc>
          <w:tcPr>
            <w:tcW w:w="1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10</w:t>
            </w:r>
          </w:p>
        </w:tc>
      </w:tr>
      <w:tr>
        <w:tblPrEx>
          <w:tblCellMar>
            <w:top w:w="0" w:type="dxa"/>
            <w:left w:w="108" w:type="dxa"/>
            <w:bottom w:w="0" w:type="dxa"/>
            <w:right w:w="108" w:type="dxa"/>
          </w:tblCellMar>
        </w:tblPrEx>
        <w:trPr>
          <w:jc w:val="center"/>
        </w:trPr>
        <w:tc>
          <w:tcPr>
            <w:tcW w:w="974"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p>
        </w:tc>
        <w:tc>
          <w:tcPr>
            <w:tcW w:w="197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上年结转资金　</w:t>
            </w:r>
          </w:p>
        </w:tc>
        <w:tc>
          <w:tcPr>
            <w:tcW w:w="19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　</w:t>
            </w:r>
          </w:p>
        </w:tc>
        <w:tc>
          <w:tcPr>
            <w:tcW w:w="10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　</w:t>
            </w:r>
          </w:p>
        </w:tc>
        <w:tc>
          <w:tcPr>
            <w:tcW w:w="11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　</w:t>
            </w:r>
          </w:p>
        </w:tc>
        <w:tc>
          <w:tcPr>
            <w:tcW w:w="7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　</w:t>
            </w:r>
          </w:p>
        </w:tc>
        <w:tc>
          <w:tcPr>
            <w:tcW w:w="7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　</w:t>
            </w:r>
          </w:p>
        </w:tc>
        <w:tc>
          <w:tcPr>
            <w:tcW w:w="1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　</w:t>
            </w:r>
          </w:p>
        </w:tc>
      </w:tr>
      <w:tr>
        <w:tblPrEx>
          <w:tblCellMar>
            <w:top w:w="0" w:type="dxa"/>
            <w:left w:w="108" w:type="dxa"/>
            <w:bottom w:w="0" w:type="dxa"/>
            <w:right w:w="108" w:type="dxa"/>
          </w:tblCellMar>
        </w:tblPrEx>
        <w:trPr>
          <w:trHeight w:val="90" w:hRule="atLeast"/>
          <w:jc w:val="center"/>
        </w:trPr>
        <w:tc>
          <w:tcPr>
            <w:tcW w:w="974"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p>
        </w:tc>
        <w:tc>
          <w:tcPr>
            <w:tcW w:w="197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其他资金</w:t>
            </w:r>
          </w:p>
        </w:tc>
        <w:tc>
          <w:tcPr>
            <w:tcW w:w="19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　</w:t>
            </w:r>
          </w:p>
        </w:tc>
        <w:tc>
          <w:tcPr>
            <w:tcW w:w="10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　</w:t>
            </w:r>
          </w:p>
        </w:tc>
        <w:tc>
          <w:tcPr>
            <w:tcW w:w="11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　</w:t>
            </w:r>
          </w:p>
        </w:tc>
        <w:tc>
          <w:tcPr>
            <w:tcW w:w="7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　</w:t>
            </w:r>
          </w:p>
        </w:tc>
        <w:tc>
          <w:tcPr>
            <w:tcW w:w="7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　</w:t>
            </w:r>
          </w:p>
        </w:tc>
        <w:tc>
          <w:tcPr>
            <w:tcW w:w="1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　</w:t>
            </w:r>
          </w:p>
        </w:tc>
      </w:tr>
      <w:tr>
        <w:tblPrEx>
          <w:tblCellMar>
            <w:top w:w="0" w:type="dxa"/>
            <w:left w:w="108" w:type="dxa"/>
            <w:bottom w:w="0" w:type="dxa"/>
            <w:right w:w="108" w:type="dxa"/>
          </w:tblCellMar>
        </w:tblPrEx>
        <w:trPr>
          <w:jc w:val="center"/>
        </w:trPr>
        <w:tc>
          <w:tcPr>
            <w:tcW w:w="974"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年度总体目标</w:t>
            </w:r>
          </w:p>
        </w:tc>
        <w:tc>
          <w:tcPr>
            <w:tcW w:w="4962"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预期目标</w:t>
            </w:r>
          </w:p>
        </w:tc>
        <w:tc>
          <w:tcPr>
            <w:tcW w:w="391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实际完成情况</w:t>
            </w:r>
          </w:p>
        </w:tc>
      </w:tr>
      <w:tr>
        <w:tblPrEx>
          <w:tblCellMar>
            <w:top w:w="0" w:type="dxa"/>
            <w:left w:w="108" w:type="dxa"/>
            <w:bottom w:w="0" w:type="dxa"/>
            <w:right w:w="108" w:type="dxa"/>
          </w:tblCellMar>
        </w:tblPrEx>
        <w:trPr>
          <w:trHeight w:val="1612" w:hRule="atLeast"/>
          <w:jc w:val="center"/>
        </w:trPr>
        <w:tc>
          <w:tcPr>
            <w:tcW w:w="974"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p>
        </w:tc>
        <w:tc>
          <w:tcPr>
            <w:tcW w:w="4962"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提高教育教学水平；</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教师培训得到有效开展；</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定期或者不定期组织文体活动，提高教职工、学生的精神凝聚力；</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校舍进行定期或不定期检车、维护，校舍毁损得以及时维修；</w:t>
            </w:r>
          </w:p>
        </w:tc>
        <w:tc>
          <w:tcPr>
            <w:tcW w:w="391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教育教学水平提高；</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教师培训得到有效开展，教师培训资金占</w:t>
            </w:r>
            <w:r>
              <w:rPr>
                <w:rFonts w:hint="eastAsia" w:ascii="Times New Roman" w:hAnsi="Times New Roman" w:eastAsia="仿宋_GB2312" w:cs="Times New Roman"/>
                <w:color w:val="000000"/>
                <w:kern w:val="0"/>
                <w:sz w:val="16"/>
                <w:szCs w:val="16"/>
                <w:lang w:val="en-US" w:eastAsia="zh-CN"/>
              </w:rPr>
              <w:t>8.83%</w:t>
            </w:r>
            <w:r>
              <w:rPr>
                <w:rFonts w:hint="eastAsia" w:ascii="Times New Roman" w:hAnsi="Times New Roman" w:eastAsia="仿宋_GB2312" w:cs="Times New Roman"/>
                <w:color w:val="000000"/>
                <w:kern w:val="0"/>
                <w:sz w:val="16"/>
                <w:szCs w:val="16"/>
                <w:lang w:eastAsia="zh-CN"/>
              </w:rPr>
              <w:t>；</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定期或者不定期组织文体活动，提高教职工、学生的精神凝聚力；</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校舍进行定期或不定期检车、维护，校舍毁损得以及时维修，保障学校的正常运转。</w:t>
            </w:r>
          </w:p>
        </w:tc>
      </w:tr>
      <w:tr>
        <w:tblPrEx>
          <w:tblCellMar>
            <w:top w:w="0" w:type="dxa"/>
            <w:left w:w="108" w:type="dxa"/>
            <w:bottom w:w="0" w:type="dxa"/>
            <w:right w:w="108" w:type="dxa"/>
          </w:tblCellMar>
        </w:tblPrEx>
        <w:trPr>
          <w:jc w:val="center"/>
        </w:trPr>
        <w:tc>
          <w:tcPr>
            <w:tcW w:w="974"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绩</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效</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指</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标</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p>
        </w:tc>
        <w:tc>
          <w:tcPr>
            <w:tcW w:w="7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一级指标</w:t>
            </w:r>
          </w:p>
        </w:tc>
        <w:tc>
          <w:tcPr>
            <w:tcW w:w="12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二级指标</w:t>
            </w:r>
          </w:p>
        </w:tc>
        <w:tc>
          <w:tcPr>
            <w:tcW w:w="19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三级指标</w:t>
            </w:r>
          </w:p>
        </w:tc>
        <w:tc>
          <w:tcPr>
            <w:tcW w:w="10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年度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指标值</w:t>
            </w:r>
          </w:p>
        </w:tc>
        <w:tc>
          <w:tcPr>
            <w:tcW w:w="11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实际</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完成值</w:t>
            </w:r>
          </w:p>
        </w:tc>
        <w:tc>
          <w:tcPr>
            <w:tcW w:w="7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分值</w:t>
            </w:r>
          </w:p>
        </w:tc>
        <w:tc>
          <w:tcPr>
            <w:tcW w:w="7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得分</w:t>
            </w:r>
          </w:p>
        </w:tc>
        <w:tc>
          <w:tcPr>
            <w:tcW w:w="1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偏差原因</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分析及</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改进措施</w:t>
            </w:r>
          </w:p>
        </w:tc>
      </w:tr>
      <w:tr>
        <w:tblPrEx>
          <w:tblCellMar>
            <w:top w:w="0" w:type="dxa"/>
            <w:left w:w="108" w:type="dxa"/>
            <w:bottom w:w="0" w:type="dxa"/>
            <w:right w:w="108" w:type="dxa"/>
          </w:tblCellMar>
        </w:tblPrEx>
        <w:trPr>
          <w:trHeight w:val="534" w:hRule="atLeast"/>
          <w:jc w:val="center"/>
        </w:trPr>
        <w:tc>
          <w:tcPr>
            <w:tcW w:w="97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p>
        </w:tc>
        <w:tc>
          <w:tcPr>
            <w:tcW w:w="73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产出指标</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(50分)</w:t>
            </w:r>
          </w:p>
        </w:tc>
        <w:tc>
          <w:tcPr>
            <w:tcW w:w="12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数量指标</w:t>
            </w:r>
          </w:p>
        </w:tc>
        <w:tc>
          <w:tcPr>
            <w:tcW w:w="19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学生人数</w:t>
            </w:r>
          </w:p>
        </w:tc>
        <w:tc>
          <w:tcPr>
            <w:tcW w:w="10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19740</w:t>
            </w:r>
          </w:p>
        </w:tc>
        <w:tc>
          <w:tcPr>
            <w:tcW w:w="11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19740</w:t>
            </w:r>
          </w:p>
        </w:tc>
        <w:tc>
          <w:tcPr>
            <w:tcW w:w="7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7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val="en-US" w:eastAsia="zh-CN"/>
              </w:rPr>
              <w:t>10</w:t>
            </w:r>
          </w:p>
        </w:tc>
        <w:tc>
          <w:tcPr>
            <w:tcW w:w="1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p>
        </w:tc>
      </w:tr>
      <w:tr>
        <w:tblPrEx>
          <w:tblCellMar>
            <w:top w:w="0" w:type="dxa"/>
            <w:left w:w="108" w:type="dxa"/>
            <w:bottom w:w="0" w:type="dxa"/>
            <w:right w:w="108" w:type="dxa"/>
          </w:tblCellMar>
        </w:tblPrEx>
        <w:trPr>
          <w:trHeight w:val="703" w:hRule="atLeast"/>
          <w:jc w:val="center"/>
        </w:trPr>
        <w:tc>
          <w:tcPr>
            <w:tcW w:w="97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p>
        </w:tc>
        <w:tc>
          <w:tcPr>
            <w:tcW w:w="73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p>
        </w:tc>
        <w:tc>
          <w:tcPr>
            <w:tcW w:w="12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p>
        </w:tc>
        <w:tc>
          <w:tcPr>
            <w:tcW w:w="19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教师培训资金</w:t>
            </w:r>
          </w:p>
        </w:tc>
        <w:tc>
          <w:tcPr>
            <w:tcW w:w="10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11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8.83%</w:t>
            </w:r>
          </w:p>
        </w:tc>
        <w:tc>
          <w:tcPr>
            <w:tcW w:w="7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7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val="en-US" w:eastAsia="zh-CN"/>
              </w:rPr>
              <w:t>10</w:t>
            </w:r>
          </w:p>
        </w:tc>
        <w:tc>
          <w:tcPr>
            <w:tcW w:w="1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一中</w:t>
            </w:r>
          </w:p>
        </w:tc>
      </w:tr>
      <w:tr>
        <w:tblPrEx>
          <w:tblCellMar>
            <w:top w:w="0" w:type="dxa"/>
            <w:left w:w="108" w:type="dxa"/>
            <w:bottom w:w="0" w:type="dxa"/>
            <w:right w:w="108" w:type="dxa"/>
          </w:tblCellMar>
        </w:tblPrEx>
        <w:trPr>
          <w:trHeight w:val="581" w:hRule="atLeast"/>
          <w:jc w:val="center"/>
        </w:trPr>
        <w:tc>
          <w:tcPr>
            <w:tcW w:w="97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p>
        </w:tc>
        <w:tc>
          <w:tcPr>
            <w:tcW w:w="73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p>
        </w:tc>
        <w:tc>
          <w:tcPr>
            <w:tcW w:w="12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质量指标</w:t>
            </w:r>
          </w:p>
        </w:tc>
        <w:tc>
          <w:tcPr>
            <w:tcW w:w="19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用于教育教学金额</w:t>
            </w:r>
          </w:p>
        </w:tc>
        <w:tc>
          <w:tcPr>
            <w:tcW w:w="10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657</w:t>
            </w:r>
          </w:p>
        </w:tc>
        <w:tc>
          <w:tcPr>
            <w:tcW w:w="11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657</w:t>
            </w:r>
          </w:p>
        </w:tc>
        <w:tc>
          <w:tcPr>
            <w:tcW w:w="7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7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val="en-US" w:eastAsia="zh-CN"/>
              </w:rPr>
              <w:t>10</w:t>
            </w:r>
          </w:p>
        </w:tc>
        <w:tc>
          <w:tcPr>
            <w:tcW w:w="1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p>
        </w:tc>
      </w:tr>
      <w:tr>
        <w:tblPrEx>
          <w:tblCellMar>
            <w:top w:w="0" w:type="dxa"/>
            <w:left w:w="108" w:type="dxa"/>
            <w:bottom w:w="0" w:type="dxa"/>
            <w:right w:w="108" w:type="dxa"/>
          </w:tblCellMar>
        </w:tblPrEx>
        <w:trPr>
          <w:trHeight w:val="552" w:hRule="atLeast"/>
          <w:jc w:val="center"/>
        </w:trPr>
        <w:tc>
          <w:tcPr>
            <w:tcW w:w="97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p>
        </w:tc>
        <w:tc>
          <w:tcPr>
            <w:tcW w:w="73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p>
        </w:tc>
        <w:tc>
          <w:tcPr>
            <w:tcW w:w="12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p>
        </w:tc>
        <w:tc>
          <w:tcPr>
            <w:tcW w:w="19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经费按计划全额使用</w:t>
            </w:r>
          </w:p>
        </w:tc>
        <w:tc>
          <w:tcPr>
            <w:tcW w:w="10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100%</w:t>
            </w:r>
          </w:p>
        </w:tc>
        <w:tc>
          <w:tcPr>
            <w:tcW w:w="11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val="en-US" w:eastAsia="zh-CN"/>
              </w:rPr>
              <w:t>100%</w:t>
            </w:r>
          </w:p>
        </w:tc>
        <w:tc>
          <w:tcPr>
            <w:tcW w:w="7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7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val="en-US" w:eastAsia="zh-CN"/>
              </w:rPr>
              <w:t>10</w:t>
            </w:r>
          </w:p>
        </w:tc>
        <w:tc>
          <w:tcPr>
            <w:tcW w:w="1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p>
        </w:tc>
      </w:tr>
      <w:tr>
        <w:tblPrEx>
          <w:tblCellMar>
            <w:top w:w="0" w:type="dxa"/>
            <w:left w:w="108" w:type="dxa"/>
            <w:bottom w:w="0" w:type="dxa"/>
            <w:right w:w="108" w:type="dxa"/>
          </w:tblCellMar>
        </w:tblPrEx>
        <w:trPr>
          <w:trHeight w:val="702" w:hRule="atLeast"/>
          <w:jc w:val="center"/>
        </w:trPr>
        <w:tc>
          <w:tcPr>
            <w:tcW w:w="97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p>
        </w:tc>
        <w:tc>
          <w:tcPr>
            <w:tcW w:w="73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时效指标</w:t>
            </w:r>
          </w:p>
        </w:tc>
        <w:tc>
          <w:tcPr>
            <w:tcW w:w="19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及时用完</w:t>
            </w:r>
          </w:p>
        </w:tc>
        <w:tc>
          <w:tcPr>
            <w:tcW w:w="10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2021年度</w:t>
            </w:r>
          </w:p>
        </w:tc>
        <w:tc>
          <w:tcPr>
            <w:tcW w:w="11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2021年度</w:t>
            </w:r>
          </w:p>
        </w:tc>
        <w:tc>
          <w:tcPr>
            <w:tcW w:w="7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10</w:t>
            </w:r>
          </w:p>
        </w:tc>
        <w:tc>
          <w:tcPr>
            <w:tcW w:w="7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10</w:t>
            </w:r>
          </w:p>
        </w:tc>
        <w:tc>
          <w:tcPr>
            <w:tcW w:w="1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p>
        </w:tc>
      </w:tr>
      <w:tr>
        <w:tblPrEx>
          <w:tblCellMar>
            <w:top w:w="0" w:type="dxa"/>
            <w:left w:w="108" w:type="dxa"/>
            <w:bottom w:w="0" w:type="dxa"/>
            <w:right w:w="108" w:type="dxa"/>
          </w:tblCellMar>
        </w:tblPrEx>
        <w:trPr>
          <w:trHeight w:val="533" w:hRule="atLeast"/>
          <w:jc w:val="center"/>
        </w:trPr>
        <w:tc>
          <w:tcPr>
            <w:tcW w:w="97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p>
        </w:tc>
        <w:tc>
          <w:tcPr>
            <w:tcW w:w="73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效益指标</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（40分）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　</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经济效益指标</w:t>
            </w:r>
          </w:p>
        </w:tc>
        <w:tc>
          <w:tcPr>
            <w:tcW w:w="19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生均教育事业费</w:t>
            </w:r>
          </w:p>
        </w:tc>
        <w:tc>
          <w:tcPr>
            <w:tcW w:w="10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增长</w:t>
            </w:r>
          </w:p>
        </w:tc>
        <w:tc>
          <w:tcPr>
            <w:tcW w:w="11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增长</w:t>
            </w:r>
          </w:p>
        </w:tc>
        <w:tc>
          <w:tcPr>
            <w:tcW w:w="7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7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1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p>
        </w:tc>
      </w:tr>
      <w:tr>
        <w:tblPrEx>
          <w:tblCellMar>
            <w:top w:w="0" w:type="dxa"/>
            <w:left w:w="108" w:type="dxa"/>
            <w:bottom w:w="0" w:type="dxa"/>
            <w:right w:w="108" w:type="dxa"/>
          </w:tblCellMar>
        </w:tblPrEx>
        <w:trPr>
          <w:trHeight w:val="731" w:hRule="atLeast"/>
          <w:jc w:val="center"/>
        </w:trPr>
        <w:tc>
          <w:tcPr>
            <w:tcW w:w="97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p>
        </w:tc>
        <w:tc>
          <w:tcPr>
            <w:tcW w:w="73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p>
        </w:tc>
        <w:tc>
          <w:tcPr>
            <w:tcW w:w="1234"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社会效益指标</w:t>
            </w:r>
          </w:p>
        </w:tc>
        <w:tc>
          <w:tcPr>
            <w:tcW w:w="19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学校环境得到改善</w:t>
            </w:r>
          </w:p>
        </w:tc>
        <w:tc>
          <w:tcPr>
            <w:tcW w:w="10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基本改善</w:t>
            </w:r>
          </w:p>
        </w:tc>
        <w:tc>
          <w:tcPr>
            <w:tcW w:w="11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基本改善</w:t>
            </w:r>
          </w:p>
        </w:tc>
        <w:tc>
          <w:tcPr>
            <w:tcW w:w="7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7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1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　</w:t>
            </w:r>
          </w:p>
        </w:tc>
      </w:tr>
      <w:tr>
        <w:tblPrEx>
          <w:tblCellMar>
            <w:top w:w="0" w:type="dxa"/>
            <w:left w:w="108" w:type="dxa"/>
            <w:bottom w:w="0" w:type="dxa"/>
            <w:right w:w="108" w:type="dxa"/>
          </w:tblCellMar>
        </w:tblPrEx>
        <w:trPr>
          <w:jc w:val="center"/>
        </w:trPr>
        <w:tc>
          <w:tcPr>
            <w:tcW w:w="97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p>
        </w:tc>
        <w:tc>
          <w:tcPr>
            <w:tcW w:w="73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p>
        </w:tc>
        <w:tc>
          <w:tcPr>
            <w:tcW w:w="1234"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p>
        </w:tc>
        <w:tc>
          <w:tcPr>
            <w:tcW w:w="19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保障公办普通高中学校教育教学活动正常运转</w:t>
            </w:r>
          </w:p>
        </w:tc>
        <w:tc>
          <w:tcPr>
            <w:tcW w:w="10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100%</w:t>
            </w:r>
          </w:p>
        </w:tc>
        <w:tc>
          <w:tcPr>
            <w:tcW w:w="11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100%</w:t>
            </w:r>
          </w:p>
        </w:tc>
        <w:tc>
          <w:tcPr>
            <w:tcW w:w="7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7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1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p>
        </w:tc>
      </w:tr>
      <w:tr>
        <w:tblPrEx>
          <w:tblCellMar>
            <w:top w:w="0" w:type="dxa"/>
            <w:left w:w="108" w:type="dxa"/>
            <w:bottom w:w="0" w:type="dxa"/>
            <w:right w:w="108" w:type="dxa"/>
          </w:tblCellMar>
        </w:tblPrEx>
        <w:trPr>
          <w:jc w:val="center"/>
        </w:trPr>
        <w:tc>
          <w:tcPr>
            <w:tcW w:w="97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p>
        </w:tc>
        <w:tc>
          <w:tcPr>
            <w:tcW w:w="73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p>
        </w:tc>
        <w:tc>
          <w:tcPr>
            <w:tcW w:w="1234"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p>
        </w:tc>
        <w:tc>
          <w:tcPr>
            <w:tcW w:w="19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高中教育教学质量进一步提高</w:t>
            </w:r>
          </w:p>
        </w:tc>
        <w:tc>
          <w:tcPr>
            <w:tcW w:w="10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提高</w:t>
            </w:r>
          </w:p>
        </w:tc>
        <w:tc>
          <w:tcPr>
            <w:tcW w:w="11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提高</w:t>
            </w:r>
          </w:p>
        </w:tc>
        <w:tc>
          <w:tcPr>
            <w:tcW w:w="7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7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1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　</w:t>
            </w:r>
          </w:p>
        </w:tc>
      </w:tr>
      <w:tr>
        <w:tblPrEx>
          <w:tblCellMar>
            <w:top w:w="0" w:type="dxa"/>
            <w:left w:w="108" w:type="dxa"/>
            <w:bottom w:w="0" w:type="dxa"/>
            <w:right w:w="108" w:type="dxa"/>
          </w:tblCellMar>
        </w:tblPrEx>
        <w:trPr>
          <w:jc w:val="center"/>
        </w:trPr>
        <w:tc>
          <w:tcPr>
            <w:tcW w:w="97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p>
        </w:tc>
        <w:tc>
          <w:tcPr>
            <w:tcW w:w="739"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p>
        </w:tc>
        <w:tc>
          <w:tcPr>
            <w:tcW w:w="1234"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服务对象满意度指标</w:t>
            </w:r>
          </w:p>
        </w:tc>
        <w:tc>
          <w:tcPr>
            <w:tcW w:w="19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学生满意度</w:t>
            </w:r>
          </w:p>
        </w:tc>
        <w:tc>
          <w:tcPr>
            <w:tcW w:w="10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val="en-US" w:eastAsia="zh-CN"/>
              </w:rPr>
              <w:t>90%</w:t>
            </w:r>
          </w:p>
        </w:tc>
        <w:tc>
          <w:tcPr>
            <w:tcW w:w="11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val="en-US" w:eastAsia="zh-CN"/>
              </w:rPr>
              <w:t>88%</w:t>
            </w:r>
          </w:p>
        </w:tc>
        <w:tc>
          <w:tcPr>
            <w:tcW w:w="7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7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9</w:t>
            </w:r>
          </w:p>
        </w:tc>
        <w:tc>
          <w:tcPr>
            <w:tcW w:w="1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　</w:t>
            </w:r>
          </w:p>
        </w:tc>
      </w:tr>
      <w:tr>
        <w:tblPrEx>
          <w:tblCellMar>
            <w:top w:w="0" w:type="dxa"/>
            <w:left w:w="108" w:type="dxa"/>
            <w:bottom w:w="0" w:type="dxa"/>
            <w:right w:w="108" w:type="dxa"/>
          </w:tblCellMar>
        </w:tblPrEx>
        <w:trPr>
          <w:trHeight w:val="677" w:hRule="atLeast"/>
          <w:jc w:val="center"/>
        </w:trPr>
        <w:tc>
          <w:tcPr>
            <w:tcW w:w="7066"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总分</w:t>
            </w:r>
          </w:p>
        </w:tc>
        <w:tc>
          <w:tcPr>
            <w:tcW w:w="7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100</w:t>
            </w:r>
          </w:p>
        </w:tc>
        <w:tc>
          <w:tcPr>
            <w:tcW w:w="7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99</w:t>
            </w:r>
          </w:p>
        </w:tc>
        <w:tc>
          <w:tcPr>
            <w:tcW w:w="1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p>
        </w:tc>
      </w:tr>
    </w:tbl>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填表人：</w:t>
      </w:r>
      <w:r>
        <w:rPr>
          <w:rFonts w:hint="eastAsia" w:ascii="Times New Roman" w:hAnsi="Times New Roman" w:eastAsia="仿宋_GB2312" w:cs="Times New Roman"/>
          <w:color w:val="000000"/>
          <w:kern w:val="0"/>
          <w:sz w:val="16"/>
          <w:szCs w:val="16"/>
          <w:lang w:eastAsia="zh-CN"/>
        </w:rPr>
        <w:t>文达</w:t>
      </w:r>
      <w:r>
        <w:rPr>
          <w:rFonts w:hint="eastAsia" w:ascii="Times New Roman" w:hAnsi="Times New Roman" w:eastAsia="仿宋_GB2312" w:cs="Times New Roman"/>
          <w:color w:val="000000"/>
          <w:kern w:val="0"/>
          <w:sz w:val="16"/>
          <w:szCs w:val="16"/>
        </w:rPr>
        <w:t xml:space="preserve"> </w:t>
      </w:r>
      <w:r>
        <w:rPr>
          <w:rFonts w:ascii="Times New Roman" w:hAnsi="Times New Roman" w:eastAsia="仿宋_GB2312" w:cs="Times New Roman"/>
          <w:color w:val="000000"/>
          <w:kern w:val="0"/>
          <w:sz w:val="16"/>
          <w:szCs w:val="16"/>
        </w:rPr>
        <w:t xml:space="preserve"> </w:t>
      </w:r>
      <w:r>
        <w:rPr>
          <w:rFonts w:hint="eastAsia" w:ascii="Times New Roman" w:hAnsi="Times New Roman" w:eastAsia="仿宋_GB2312" w:cs="Times New Roman"/>
          <w:color w:val="000000"/>
          <w:kern w:val="0"/>
          <w:sz w:val="16"/>
          <w:szCs w:val="16"/>
          <w:lang w:val="en-US" w:eastAsia="zh-CN"/>
        </w:rPr>
        <w:t xml:space="preserve">         </w:t>
      </w:r>
      <w:r>
        <w:rPr>
          <w:rFonts w:ascii="Times New Roman" w:hAnsi="Times New Roman" w:eastAsia="仿宋_GB2312" w:cs="Times New Roman"/>
          <w:color w:val="000000"/>
          <w:kern w:val="0"/>
          <w:sz w:val="16"/>
          <w:szCs w:val="16"/>
        </w:rPr>
        <w:t>填报日期：</w:t>
      </w:r>
      <w:r>
        <w:rPr>
          <w:rFonts w:hint="eastAsia" w:ascii="Times New Roman" w:hAnsi="Times New Roman" w:eastAsia="仿宋_GB2312" w:cs="Times New Roman"/>
          <w:color w:val="000000"/>
          <w:kern w:val="0"/>
          <w:sz w:val="16"/>
          <w:szCs w:val="16"/>
          <w:lang w:val="en-US" w:eastAsia="zh-CN"/>
        </w:rPr>
        <w:t>2022年4月24日</w:t>
      </w:r>
      <w:r>
        <w:rPr>
          <w:rFonts w:ascii="Times New Roman" w:hAnsi="Times New Roman" w:eastAsia="仿宋_GB2312" w:cs="Times New Roman"/>
          <w:color w:val="000000"/>
          <w:kern w:val="0"/>
          <w:sz w:val="16"/>
          <w:szCs w:val="16"/>
        </w:rPr>
        <w:t xml:space="preserve"> </w:t>
      </w:r>
      <w:r>
        <w:rPr>
          <w:rFonts w:hint="eastAsia" w:ascii="Times New Roman" w:hAnsi="Times New Roman" w:eastAsia="仿宋_GB2312" w:cs="Times New Roman"/>
          <w:color w:val="000000"/>
          <w:kern w:val="0"/>
          <w:sz w:val="16"/>
          <w:szCs w:val="16"/>
          <w:lang w:val="en-US" w:eastAsia="zh-CN"/>
        </w:rPr>
        <w:t xml:space="preserve">       </w:t>
      </w:r>
      <w:r>
        <w:rPr>
          <w:rFonts w:ascii="Times New Roman" w:hAnsi="Times New Roman" w:eastAsia="仿宋_GB2312" w:cs="Times New Roman"/>
          <w:color w:val="000000"/>
          <w:kern w:val="0"/>
          <w:sz w:val="16"/>
          <w:szCs w:val="16"/>
        </w:rPr>
        <w:t xml:space="preserve">  联系电话：</w:t>
      </w:r>
      <w:r>
        <w:rPr>
          <w:rFonts w:hint="eastAsia" w:ascii="Times New Roman" w:hAnsi="Times New Roman" w:eastAsia="仿宋_GB2312" w:cs="Times New Roman"/>
          <w:color w:val="000000"/>
          <w:kern w:val="0"/>
          <w:sz w:val="16"/>
          <w:szCs w:val="16"/>
          <w:lang w:val="en-US" w:eastAsia="zh-CN"/>
        </w:rPr>
        <w:t>0737-4222501</w:t>
      </w:r>
      <w:r>
        <w:rPr>
          <w:rFonts w:ascii="Times New Roman" w:hAnsi="Times New Roman" w:eastAsia="仿宋_GB2312" w:cs="Times New Roman"/>
          <w:color w:val="000000"/>
          <w:kern w:val="0"/>
          <w:sz w:val="16"/>
          <w:szCs w:val="16"/>
        </w:rPr>
        <w:t xml:space="preserve">  </w:t>
      </w:r>
      <w:r>
        <w:rPr>
          <w:rFonts w:hint="eastAsia" w:ascii="Times New Roman" w:hAnsi="Times New Roman" w:eastAsia="仿宋_GB2312" w:cs="Times New Roman"/>
          <w:color w:val="000000"/>
          <w:kern w:val="0"/>
          <w:sz w:val="16"/>
          <w:szCs w:val="16"/>
          <w:lang w:val="en-US" w:eastAsia="zh-CN"/>
        </w:rPr>
        <w:t xml:space="preserve">  </w:t>
      </w:r>
      <w:r>
        <w:rPr>
          <w:rFonts w:hint="eastAsia" w:ascii="Times New Roman" w:hAnsi="Times New Roman" w:eastAsia="仿宋_GB2312" w:cs="Times New Roman"/>
          <w:color w:val="000000"/>
          <w:kern w:val="0"/>
          <w:sz w:val="16"/>
          <w:szCs w:val="16"/>
        </w:rPr>
        <w:t xml:space="preserve">  </w:t>
      </w:r>
      <w:r>
        <w:rPr>
          <w:rFonts w:ascii="Times New Roman" w:hAnsi="Times New Roman" w:eastAsia="仿宋_GB2312" w:cs="Times New Roman"/>
          <w:color w:val="000000"/>
          <w:kern w:val="0"/>
          <w:sz w:val="16"/>
          <w:szCs w:val="16"/>
        </w:rPr>
        <w:t xml:space="preserve"> </w:t>
      </w:r>
      <w:r>
        <w:rPr>
          <w:rFonts w:hint="eastAsia" w:ascii="Times New Roman" w:hAnsi="Times New Roman" w:eastAsia="仿宋_GB2312" w:cs="Times New Roman"/>
          <w:color w:val="000000"/>
          <w:kern w:val="0"/>
          <w:sz w:val="16"/>
          <w:szCs w:val="16"/>
          <w:lang w:val="en-US" w:eastAsia="zh-CN"/>
        </w:rPr>
        <w:t xml:space="preserve"> </w:t>
      </w:r>
      <w:r>
        <w:rPr>
          <w:rFonts w:ascii="Times New Roman" w:hAnsi="Times New Roman" w:eastAsia="仿宋_GB2312" w:cs="Times New Roman"/>
          <w:color w:val="000000"/>
          <w:kern w:val="0"/>
          <w:sz w:val="16"/>
          <w:szCs w:val="16"/>
        </w:rPr>
        <w:t xml:space="preserve">  单位负责人签字：</w:t>
      </w:r>
    </w:p>
    <w:p>
      <w:pPr>
        <w:spacing w:line="220" w:lineRule="atLeast"/>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小标宋_GBK" w:cs="Times New Roman"/>
          <w:color w:val="000000"/>
          <w:kern w:val="0"/>
          <w:sz w:val="36"/>
          <w:szCs w:val="36"/>
          <w:lang w:val="en-US" w:eastAsia="zh-CN"/>
        </w:rPr>
      </w:pPr>
    </w:p>
    <w:p>
      <w:pPr>
        <w:widowControl/>
        <w:jc w:val="left"/>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附件8</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_GBK" w:cs="Times New Roman"/>
          <w:color w:val="000000"/>
          <w:kern w:val="0"/>
          <w:sz w:val="32"/>
          <w:szCs w:val="32"/>
          <w:lang w:val="en-US" w:eastAsia="zh-CN"/>
        </w:rPr>
      </w:pPr>
      <w:r>
        <w:rPr>
          <w:rFonts w:hint="eastAsia" w:ascii="Times New Roman" w:hAnsi="Times New Roman" w:eastAsia="方正小标宋_GBK" w:cs="Times New Roman"/>
          <w:color w:val="000000"/>
          <w:kern w:val="0"/>
          <w:sz w:val="32"/>
          <w:szCs w:val="32"/>
          <w:lang w:val="en-US" w:eastAsia="zh-CN"/>
        </w:rPr>
        <w:t>2021年度项目支出绩效自评表</w:t>
      </w:r>
    </w:p>
    <w:tbl>
      <w:tblPr>
        <w:tblStyle w:val="5"/>
        <w:tblW w:w="9851" w:type="dxa"/>
        <w:jc w:val="center"/>
        <w:tblLayout w:type="fixed"/>
        <w:tblCellMar>
          <w:top w:w="0" w:type="dxa"/>
          <w:left w:w="108" w:type="dxa"/>
          <w:bottom w:w="0" w:type="dxa"/>
          <w:right w:w="108" w:type="dxa"/>
        </w:tblCellMar>
      </w:tblPr>
      <w:tblGrid>
        <w:gridCol w:w="858"/>
        <w:gridCol w:w="638"/>
        <w:gridCol w:w="1100"/>
        <w:gridCol w:w="1587"/>
        <w:gridCol w:w="1413"/>
        <w:gridCol w:w="1487"/>
        <w:gridCol w:w="663"/>
        <w:gridCol w:w="687"/>
        <w:gridCol w:w="1418"/>
      </w:tblGrid>
      <w:tr>
        <w:tblPrEx>
          <w:tblCellMar>
            <w:top w:w="0" w:type="dxa"/>
            <w:left w:w="108" w:type="dxa"/>
            <w:bottom w:w="0" w:type="dxa"/>
            <w:right w:w="108" w:type="dxa"/>
          </w:tblCellMar>
        </w:tblPrEx>
        <w:trPr>
          <w:trHeight w:val="715" w:hRule="atLeast"/>
          <w:jc w:val="center"/>
        </w:trPr>
        <w:tc>
          <w:tcPr>
            <w:tcW w:w="85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项目名称</w:t>
            </w:r>
          </w:p>
        </w:tc>
        <w:tc>
          <w:tcPr>
            <w:tcW w:w="8993" w:type="dxa"/>
            <w:gridSpan w:val="8"/>
            <w:tcBorders>
              <w:top w:val="single" w:color="auto" w:sz="4" w:space="0"/>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8"/>
                <w:szCs w:val="18"/>
                <w:lang w:val="en-US" w:eastAsia="zh-CN"/>
              </w:rPr>
              <w:t>市级配套资金-普通</w:t>
            </w:r>
            <w:r>
              <w:rPr>
                <w:rFonts w:hint="eastAsia" w:ascii="Times New Roman" w:hAnsi="Times New Roman" w:eastAsia="仿宋_GB2312" w:cs="Times New Roman"/>
                <w:color w:val="000000"/>
                <w:kern w:val="0"/>
                <w:sz w:val="18"/>
                <w:szCs w:val="18"/>
                <w:lang w:eastAsia="zh-CN"/>
              </w:rPr>
              <w:t>高中助学金</w:t>
            </w:r>
          </w:p>
        </w:tc>
      </w:tr>
      <w:tr>
        <w:tblPrEx>
          <w:tblCellMar>
            <w:top w:w="0" w:type="dxa"/>
            <w:left w:w="108" w:type="dxa"/>
            <w:bottom w:w="0" w:type="dxa"/>
            <w:right w:w="108" w:type="dxa"/>
          </w:tblCellMar>
        </w:tblPrEx>
        <w:trPr>
          <w:jc w:val="center"/>
        </w:trPr>
        <w:tc>
          <w:tcPr>
            <w:tcW w:w="858"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主管部门</w:t>
            </w:r>
          </w:p>
        </w:tc>
        <w:tc>
          <w:tcPr>
            <w:tcW w:w="473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益阳市教育局</w:t>
            </w:r>
          </w:p>
        </w:tc>
        <w:tc>
          <w:tcPr>
            <w:tcW w:w="1487"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实施单位</w:t>
            </w:r>
          </w:p>
        </w:tc>
        <w:tc>
          <w:tcPr>
            <w:tcW w:w="2768"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资阳区教育局、赫山区教育局、益阳市学生资助管理中心</w:t>
            </w:r>
          </w:p>
        </w:tc>
      </w:tr>
      <w:tr>
        <w:tblPrEx>
          <w:tblCellMar>
            <w:top w:w="0" w:type="dxa"/>
            <w:left w:w="108" w:type="dxa"/>
            <w:bottom w:w="0" w:type="dxa"/>
            <w:right w:w="108" w:type="dxa"/>
          </w:tblCellMar>
        </w:tblPrEx>
        <w:trPr>
          <w:jc w:val="center"/>
        </w:trPr>
        <w:tc>
          <w:tcPr>
            <w:tcW w:w="85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项目资金</w:t>
            </w:r>
            <w:r>
              <w:rPr>
                <w:rFonts w:ascii="Times New Roman" w:hAnsi="Times New Roman" w:eastAsia="仿宋_GB2312" w:cs="Times New Roman"/>
                <w:color w:val="000000"/>
                <w:kern w:val="0"/>
                <w:sz w:val="16"/>
                <w:szCs w:val="16"/>
              </w:rPr>
              <w:br w:type="textWrapping"/>
            </w:r>
            <w:r>
              <w:rPr>
                <w:rFonts w:ascii="Times New Roman" w:hAnsi="Times New Roman" w:eastAsia="仿宋_GB2312" w:cs="Times New Roman"/>
                <w:color w:val="000000"/>
                <w:kern w:val="0"/>
                <w:sz w:val="16"/>
                <w:szCs w:val="16"/>
              </w:rPr>
              <w:t>（万元）</w:t>
            </w:r>
          </w:p>
        </w:tc>
        <w:tc>
          <w:tcPr>
            <w:tcW w:w="1738" w:type="dxa"/>
            <w:gridSpan w:val="2"/>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　</w:t>
            </w:r>
          </w:p>
        </w:tc>
        <w:tc>
          <w:tcPr>
            <w:tcW w:w="158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年初</w:t>
            </w:r>
          </w:p>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预算数</w:t>
            </w:r>
          </w:p>
        </w:tc>
        <w:tc>
          <w:tcPr>
            <w:tcW w:w="1413"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全年</w:t>
            </w:r>
          </w:p>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预算数</w:t>
            </w:r>
          </w:p>
        </w:tc>
        <w:tc>
          <w:tcPr>
            <w:tcW w:w="148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全年</w:t>
            </w:r>
          </w:p>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执行数</w:t>
            </w:r>
          </w:p>
        </w:tc>
        <w:tc>
          <w:tcPr>
            <w:tcW w:w="663"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分值</w:t>
            </w:r>
          </w:p>
        </w:tc>
        <w:tc>
          <w:tcPr>
            <w:tcW w:w="68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执行率</w:t>
            </w:r>
          </w:p>
        </w:tc>
        <w:tc>
          <w:tcPr>
            <w:tcW w:w="1418"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得分</w:t>
            </w:r>
          </w:p>
        </w:tc>
      </w:tr>
      <w:tr>
        <w:tblPrEx>
          <w:tblCellMar>
            <w:top w:w="0" w:type="dxa"/>
            <w:left w:w="108" w:type="dxa"/>
            <w:bottom w:w="0" w:type="dxa"/>
            <w:right w:w="108" w:type="dxa"/>
          </w:tblCellMar>
        </w:tblPrEx>
        <w:trPr>
          <w:jc w:val="center"/>
        </w:trPr>
        <w:tc>
          <w:tcPr>
            <w:tcW w:w="85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16"/>
                <w:szCs w:val="16"/>
              </w:rPr>
            </w:pPr>
          </w:p>
        </w:tc>
        <w:tc>
          <w:tcPr>
            <w:tcW w:w="1738" w:type="dxa"/>
            <w:gridSpan w:val="2"/>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年度资金总额　</w:t>
            </w:r>
          </w:p>
        </w:tc>
        <w:tc>
          <w:tcPr>
            <w:tcW w:w="158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96.45</w:t>
            </w:r>
          </w:p>
        </w:tc>
        <w:tc>
          <w:tcPr>
            <w:tcW w:w="1413"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val="en-US" w:eastAsia="zh-CN"/>
              </w:rPr>
              <w:t>96.45</w:t>
            </w:r>
          </w:p>
        </w:tc>
        <w:tc>
          <w:tcPr>
            <w:tcW w:w="148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val="en-US" w:eastAsia="zh-CN"/>
              </w:rPr>
              <w:t>96.45</w:t>
            </w:r>
          </w:p>
        </w:tc>
        <w:tc>
          <w:tcPr>
            <w:tcW w:w="663"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1</w:t>
            </w:r>
            <w:r>
              <w:rPr>
                <w:rFonts w:hint="eastAsia" w:ascii="Times New Roman" w:hAnsi="Times New Roman" w:eastAsia="仿宋_GB2312" w:cs="Times New Roman"/>
                <w:color w:val="000000"/>
                <w:kern w:val="0"/>
                <w:sz w:val="16"/>
                <w:szCs w:val="16"/>
                <w:lang w:val="en-US" w:eastAsia="zh-CN"/>
              </w:rPr>
              <w:t>0</w:t>
            </w:r>
            <w:r>
              <w:rPr>
                <w:rFonts w:hint="eastAsia" w:ascii="Times New Roman" w:hAnsi="Times New Roman" w:eastAsia="仿宋_GB2312" w:cs="Times New Roman"/>
                <w:color w:val="000000"/>
                <w:kern w:val="0"/>
                <w:sz w:val="16"/>
                <w:szCs w:val="16"/>
                <w:lang w:eastAsia="zh-CN"/>
              </w:rPr>
              <w:t>分</w:t>
            </w:r>
          </w:p>
        </w:tc>
        <w:tc>
          <w:tcPr>
            <w:tcW w:w="68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val="en-US" w:eastAsia="zh-CN"/>
              </w:rPr>
              <w:t>100%</w:t>
            </w:r>
          </w:p>
        </w:tc>
        <w:tc>
          <w:tcPr>
            <w:tcW w:w="1418"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10</w:t>
            </w:r>
          </w:p>
        </w:tc>
      </w:tr>
      <w:tr>
        <w:tblPrEx>
          <w:tblCellMar>
            <w:top w:w="0" w:type="dxa"/>
            <w:left w:w="108" w:type="dxa"/>
            <w:bottom w:w="0" w:type="dxa"/>
            <w:right w:w="108" w:type="dxa"/>
          </w:tblCellMar>
        </w:tblPrEx>
        <w:trPr>
          <w:jc w:val="center"/>
        </w:trPr>
        <w:tc>
          <w:tcPr>
            <w:tcW w:w="85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16"/>
                <w:szCs w:val="16"/>
              </w:rPr>
            </w:pPr>
          </w:p>
        </w:tc>
        <w:tc>
          <w:tcPr>
            <w:tcW w:w="1738" w:type="dxa"/>
            <w:gridSpan w:val="2"/>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其中：当年财政拨款　</w:t>
            </w:r>
          </w:p>
        </w:tc>
        <w:tc>
          <w:tcPr>
            <w:tcW w:w="158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val="en-US" w:eastAsia="zh-CN"/>
              </w:rPr>
              <w:t>96.45</w:t>
            </w:r>
          </w:p>
        </w:tc>
        <w:tc>
          <w:tcPr>
            <w:tcW w:w="1413"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val="en-US" w:eastAsia="zh-CN"/>
              </w:rPr>
              <w:t>96.45</w:t>
            </w:r>
          </w:p>
        </w:tc>
        <w:tc>
          <w:tcPr>
            <w:tcW w:w="148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val="en-US" w:eastAsia="zh-CN"/>
              </w:rPr>
              <w:t>96.45</w:t>
            </w:r>
          </w:p>
        </w:tc>
        <w:tc>
          <w:tcPr>
            <w:tcW w:w="663"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p>
        </w:tc>
        <w:tc>
          <w:tcPr>
            <w:tcW w:w="68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val="en-US" w:eastAsia="zh-CN"/>
              </w:rPr>
              <w:t>100%</w:t>
            </w:r>
          </w:p>
        </w:tc>
        <w:tc>
          <w:tcPr>
            <w:tcW w:w="1418"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p>
        </w:tc>
      </w:tr>
      <w:tr>
        <w:tblPrEx>
          <w:tblCellMar>
            <w:top w:w="0" w:type="dxa"/>
            <w:left w:w="108" w:type="dxa"/>
            <w:bottom w:w="0" w:type="dxa"/>
            <w:right w:w="108" w:type="dxa"/>
          </w:tblCellMar>
        </w:tblPrEx>
        <w:trPr>
          <w:jc w:val="center"/>
        </w:trPr>
        <w:tc>
          <w:tcPr>
            <w:tcW w:w="85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16"/>
                <w:szCs w:val="16"/>
              </w:rPr>
            </w:pPr>
          </w:p>
        </w:tc>
        <w:tc>
          <w:tcPr>
            <w:tcW w:w="1738" w:type="dxa"/>
            <w:gridSpan w:val="2"/>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上年结转资金　</w:t>
            </w:r>
          </w:p>
        </w:tc>
        <w:tc>
          <w:tcPr>
            <w:tcW w:w="158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p>
        </w:tc>
        <w:tc>
          <w:tcPr>
            <w:tcW w:w="1413"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p>
        </w:tc>
        <w:tc>
          <w:tcPr>
            <w:tcW w:w="148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p>
        </w:tc>
        <w:tc>
          <w:tcPr>
            <w:tcW w:w="663"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p>
        </w:tc>
        <w:tc>
          <w:tcPr>
            <w:tcW w:w="68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p>
        </w:tc>
        <w:tc>
          <w:tcPr>
            <w:tcW w:w="1418"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p>
        </w:tc>
      </w:tr>
      <w:tr>
        <w:tblPrEx>
          <w:tblCellMar>
            <w:top w:w="0" w:type="dxa"/>
            <w:left w:w="108" w:type="dxa"/>
            <w:bottom w:w="0" w:type="dxa"/>
            <w:right w:w="108" w:type="dxa"/>
          </w:tblCellMar>
        </w:tblPrEx>
        <w:trPr>
          <w:jc w:val="center"/>
        </w:trPr>
        <w:tc>
          <w:tcPr>
            <w:tcW w:w="85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16"/>
                <w:szCs w:val="16"/>
              </w:rPr>
            </w:pPr>
          </w:p>
        </w:tc>
        <w:tc>
          <w:tcPr>
            <w:tcW w:w="1738" w:type="dxa"/>
            <w:gridSpan w:val="2"/>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其他资金</w:t>
            </w:r>
          </w:p>
        </w:tc>
        <w:tc>
          <w:tcPr>
            <w:tcW w:w="1587"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p>
        </w:tc>
        <w:tc>
          <w:tcPr>
            <w:tcW w:w="1413"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　</w:t>
            </w:r>
          </w:p>
        </w:tc>
        <w:tc>
          <w:tcPr>
            <w:tcW w:w="1487"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　</w:t>
            </w:r>
          </w:p>
        </w:tc>
        <w:tc>
          <w:tcPr>
            <w:tcW w:w="663"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　</w:t>
            </w:r>
          </w:p>
        </w:tc>
        <w:tc>
          <w:tcPr>
            <w:tcW w:w="687"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　</w:t>
            </w:r>
          </w:p>
        </w:tc>
        <w:tc>
          <w:tcPr>
            <w:tcW w:w="1418"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　</w:t>
            </w:r>
          </w:p>
        </w:tc>
      </w:tr>
      <w:tr>
        <w:tblPrEx>
          <w:tblCellMar>
            <w:top w:w="0" w:type="dxa"/>
            <w:left w:w="108" w:type="dxa"/>
            <w:bottom w:w="0" w:type="dxa"/>
            <w:right w:w="108" w:type="dxa"/>
          </w:tblCellMar>
        </w:tblPrEx>
        <w:trPr>
          <w:jc w:val="center"/>
        </w:trPr>
        <w:tc>
          <w:tcPr>
            <w:tcW w:w="85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年度总体目标</w:t>
            </w:r>
          </w:p>
        </w:tc>
        <w:tc>
          <w:tcPr>
            <w:tcW w:w="4738"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预期目标</w:t>
            </w:r>
          </w:p>
        </w:tc>
        <w:tc>
          <w:tcPr>
            <w:tcW w:w="4255"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实际完成情况</w:t>
            </w:r>
          </w:p>
        </w:tc>
      </w:tr>
      <w:tr>
        <w:tblPrEx>
          <w:tblCellMar>
            <w:top w:w="0" w:type="dxa"/>
            <w:left w:w="108" w:type="dxa"/>
            <w:bottom w:w="0" w:type="dxa"/>
            <w:right w:w="108" w:type="dxa"/>
          </w:tblCellMar>
        </w:tblPrEx>
        <w:trPr>
          <w:jc w:val="center"/>
        </w:trPr>
        <w:tc>
          <w:tcPr>
            <w:tcW w:w="85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16"/>
                <w:szCs w:val="16"/>
              </w:rPr>
            </w:pPr>
          </w:p>
        </w:tc>
        <w:tc>
          <w:tcPr>
            <w:tcW w:w="4738" w:type="dxa"/>
            <w:gridSpan w:val="4"/>
            <w:tcBorders>
              <w:top w:val="single" w:color="auto" w:sz="4" w:space="0"/>
              <w:left w:val="nil"/>
              <w:bottom w:val="single" w:color="auto" w:sz="4" w:space="0"/>
              <w:right w:val="single" w:color="000000"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1.对普通高中阶段家庭经济困难学生精准识别；</w:t>
            </w:r>
          </w:p>
          <w:p>
            <w:pPr>
              <w:widowControl/>
              <w:jc w:val="left"/>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2.及时足额发放高中国家助学金；</w:t>
            </w:r>
          </w:p>
          <w:p>
            <w:pPr>
              <w:widowControl/>
              <w:jc w:val="left"/>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3.对建档立卡等家庭经济困难学生应助尽助。　　</w:t>
            </w:r>
          </w:p>
        </w:tc>
        <w:tc>
          <w:tcPr>
            <w:tcW w:w="4255"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1.实现普通高中阶段家庭经济困难学生精准识别；实现对建档立卡等家庭经济困难学生应助尽助。</w:t>
            </w:r>
          </w:p>
          <w:p>
            <w:pPr>
              <w:widowControl/>
              <w:jc w:val="left"/>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2.通过银行打卡，及时足额发放普通高中国家助学金，保障了资金安全。</w:t>
            </w:r>
          </w:p>
        </w:tc>
      </w:tr>
      <w:tr>
        <w:tblPrEx>
          <w:tblCellMar>
            <w:top w:w="0" w:type="dxa"/>
            <w:left w:w="108" w:type="dxa"/>
            <w:bottom w:w="0" w:type="dxa"/>
            <w:right w:w="108" w:type="dxa"/>
          </w:tblCellMar>
        </w:tblPrEx>
        <w:trPr>
          <w:jc w:val="center"/>
        </w:trPr>
        <w:tc>
          <w:tcPr>
            <w:tcW w:w="858" w:type="dxa"/>
            <w:vMerge w:val="restart"/>
            <w:tcBorders>
              <w:top w:val="nil"/>
              <w:left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绩</w:t>
            </w:r>
          </w:p>
          <w:p>
            <w:pPr>
              <w:widowControl/>
              <w:jc w:val="center"/>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效</w:t>
            </w:r>
          </w:p>
          <w:p>
            <w:pPr>
              <w:widowControl/>
              <w:jc w:val="center"/>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指</w:t>
            </w:r>
          </w:p>
          <w:p>
            <w:pPr>
              <w:widowControl/>
              <w:jc w:val="center"/>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标</w:t>
            </w:r>
          </w:p>
          <w:p>
            <w:pPr>
              <w:widowControl/>
              <w:jc w:val="center"/>
              <w:rPr>
                <w:rFonts w:ascii="Times New Roman" w:hAnsi="Times New Roman" w:eastAsia="仿宋_GB2312" w:cs="Times New Roman"/>
                <w:color w:val="000000"/>
                <w:kern w:val="0"/>
                <w:sz w:val="16"/>
                <w:szCs w:val="16"/>
              </w:rPr>
            </w:pPr>
          </w:p>
        </w:tc>
        <w:tc>
          <w:tcPr>
            <w:tcW w:w="638"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一级指标</w:t>
            </w:r>
          </w:p>
        </w:tc>
        <w:tc>
          <w:tcPr>
            <w:tcW w:w="1100"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二级指标</w:t>
            </w:r>
          </w:p>
        </w:tc>
        <w:tc>
          <w:tcPr>
            <w:tcW w:w="1587"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三级指标</w:t>
            </w:r>
          </w:p>
        </w:tc>
        <w:tc>
          <w:tcPr>
            <w:tcW w:w="1413"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年度</w:t>
            </w:r>
          </w:p>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指标值</w:t>
            </w:r>
          </w:p>
        </w:tc>
        <w:tc>
          <w:tcPr>
            <w:tcW w:w="148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实际</w:t>
            </w:r>
          </w:p>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完成值</w:t>
            </w:r>
          </w:p>
        </w:tc>
        <w:tc>
          <w:tcPr>
            <w:tcW w:w="663"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分值</w:t>
            </w:r>
          </w:p>
        </w:tc>
        <w:tc>
          <w:tcPr>
            <w:tcW w:w="68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得分</w:t>
            </w:r>
          </w:p>
        </w:tc>
        <w:tc>
          <w:tcPr>
            <w:tcW w:w="1418"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偏差原因</w:t>
            </w:r>
          </w:p>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分析及</w:t>
            </w:r>
          </w:p>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改进措施</w:t>
            </w:r>
          </w:p>
        </w:tc>
      </w:tr>
      <w:tr>
        <w:tblPrEx>
          <w:tblCellMar>
            <w:top w:w="0" w:type="dxa"/>
            <w:left w:w="108" w:type="dxa"/>
            <w:bottom w:w="0" w:type="dxa"/>
            <w:right w:w="108" w:type="dxa"/>
          </w:tblCellMar>
        </w:tblPrEx>
        <w:trPr>
          <w:jc w:val="center"/>
        </w:trPr>
        <w:tc>
          <w:tcPr>
            <w:tcW w:w="8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p>
        </w:tc>
        <w:tc>
          <w:tcPr>
            <w:tcW w:w="63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产出指标</w:t>
            </w:r>
          </w:p>
          <w:p>
            <w:pPr>
              <w:widowControl/>
              <w:jc w:val="left"/>
              <w:rPr>
                <w:rFonts w:hint="eastAsia" w:ascii="Times New Roman" w:hAnsi="Times New Roman" w:eastAsia="仿宋_GB2312" w:cs="Times New Roman"/>
                <w:color w:val="000000"/>
                <w:kern w:val="0"/>
                <w:sz w:val="16"/>
                <w:szCs w:val="16"/>
                <w:lang w:eastAsia="zh-CN"/>
              </w:rPr>
            </w:pPr>
          </w:p>
          <w:p>
            <w:pPr>
              <w:widowControl/>
              <w:jc w:val="left"/>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(50分)</w:t>
            </w:r>
          </w:p>
        </w:tc>
        <w:tc>
          <w:tcPr>
            <w:tcW w:w="11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数量指标</w:t>
            </w:r>
          </w:p>
        </w:tc>
        <w:tc>
          <w:tcPr>
            <w:tcW w:w="1587"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val="en-US" w:eastAsia="zh-CN"/>
              </w:rPr>
              <w:t>全省平均资助面</w:t>
            </w:r>
          </w:p>
        </w:tc>
        <w:tc>
          <w:tcPr>
            <w:tcW w:w="14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15%</w:t>
            </w:r>
          </w:p>
        </w:tc>
        <w:tc>
          <w:tcPr>
            <w:tcW w:w="148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15%</w:t>
            </w:r>
          </w:p>
        </w:tc>
        <w:tc>
          <w:tcPr>
            <w:tcW w:w="663"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68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val="en-US" w:eastAsia="zh-CN"/>
              </w:rPr>
              <w:t>5</w:t>
            </w:r>
          </w:p>
        </w:tc>
        <w:tc>
          <w:tcPr>
            <w:tcW w:w="141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eastAsia="zh-CN"/>
              </w:rPr>
              <w:t>　在校学生</w:t>
            </w:r>
            <w:r>
              <w:rPr>
                <w:rFonts w:hint="eastAsia" w:ascii="Times New Roman" w:hAnsi="Times New Roman" w:eastAsia="仿宋_GB2312" w:cs="Times New Roman"/>
                <w:color w:val="000000"/>
                <w:kern w:val="0"/>
                <w:sz w:val="16"/>
                <w:szCs w:val="16"/>
                <w:lang w:val="en-US" w:eastAsia="zh-CN"/>
              </w:rPr>
              <w:t>15%</w:t>
            </w:r>
          </w:p>
        </w:tc>
      </w:tr>
      <w:tr>
        <w:tblPrEx>
          <w:tblCellMar>
            <w:top w:w="0" w:type="dxa"/>
            <w:left w:w="108" w:type="dxa"/>
            <w:bottom w:w="0" w:type="dxa"/>
            <w:right w:w="108" w:type="dxa"/>
          </w:tblCellMar>
        </w:tblPrEx>
        <w:trPr>
          <w:jc w:val="center"/>
        </w:trPr>
        <w:tc>
          <w:tcPr>
            <w:tcW w:w="8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p>
        </w:tc>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p>
        </w:tc>
        <w:tc>
          <w:tcPr>
            <w:tcW w:w="1587"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val="en-US" w:eastAsia="zh-CN"/>
              </w:rPr>
              <w:t>贫困县资助面</w:t>
            </w:r>
          </w:p>
        </w:tc>
        <w:tc>
          <w:tcPr>
            <w:tcW w:w="14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30%</w:t>
            </w:r>
          </w:p>
        </w:tc>
        <w:tc>
          <w:tcPr>
            <w:tcW w:w="148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30%</w:t>
            </w:r>
          </w:p>
        </w:tc>
        <w:tc>
          <w:tcPr>
            <w:tcW w:w="663"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68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val="en-US" w:eastAsia="zh-CN"/>
              </w:rPr>
              <w:t>5</w:t>
            </w:r>
          </w:p>
        </w:tc>
        <w:tc>
          <w:tcPr>
            <w:tcW w:w="1418"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　</w:t>
            </w:r>
          </w:p>
        </w:tc>
      </w:tr>
      <w:tr>
        <w:tblPrEx>
          <w:tblCellMar>
            <w:top w:w="0" w:type="dxa"/>
            <w:left w:w="108" w:type="dxa"/>
            <w:bottom w:w="0" w:type="dxa"/>
            <w:right w:w="108" w:type="dxa"/>
          </w:tblCellMar>
        </w:tblPrEx>
        <w:trPr>
          <w:trHeight w:val="90" w:hRule="atLeast"/>
          <w:jc w:val="center"/>
        </w:trPr>
        <w:tc>
          <w:tcPr>
            <w:tcW w:w="8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p>
        </w:tc>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p>
        </w:tc>
        <w:tc>
          <w:tcPr>
            <w:tcW w:w="1587"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资助人次</w:t>
            </w:r>
          </w:p>
        </w:tc>
        <w:tc>
          <w:tcPr>
            <w:tcW w:w="14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6820</w:t>
            </w:r>
          </w:p>
        </w:tc>
        <w:tc>
          <w:tcPr>
            <w:tcW w:w="148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6820</w:t>
            </w:r>
          </w:p>
        </w:tc>
        <w:tc>
          <w:tcPr>
            <w:tcW w:w="66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68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val="en-US" w:eastAsia="zh-CN"/>
              </w:rPr>
              <w:t>10</w:t>
            </w:r>
          </w:p>
        </w:tc>
        <w:tc>
          <w:tcPr>
            <w:tcW w:w="1418"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　</w:t>
            </w:r>
          </w:p>
        </w:tc>
      </w:tr>
      <w:tr>
        <w:tblPrEx>
          <w:tblCellMar>
            <w:top w:w="0" w:type="dxa"/>
            <w:left w:w="108" w:type="dxa"/>
            <w:bottom w:w="0" w:type="dxa"/>
            <w:right w:w="108" w:type="dxa"/>
          </w:tblCellMar>
        </w:tblPrEx>
        <w:trPr>
          <w:jc w:val="center"/>
        </w:trPr>
        <w:tc>
          <w:tcPr>
            <w:tcW w:w="8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p>
        </w:tc>
        <w:tc>
          <w:tcPr>
            <w:tcW w:w="11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质量指标</w:t>
            </w:r>
          </w:p>
        </w:tc>
        <w:tc>
          <w:tcPr>
            <w:tcW w:w="1587"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建档立卡学生资助率</w:t>
            </w:r>
          </w:p>
        </w:tc>
        <w:tc>
          <w:tcPr>
            <w:tcW w:w="1413"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100%</w:t>
            </w:r>
          </w:p>
        </w:tc>
        <w:tc>
          <w:tcPr>
            <w:tcW w:w="148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100%</w:t>
            </w:r>
          </w:p>
        </w:tc>
        <w:tc>
          <w:tcPr>
            <w:tcW w:w="66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68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val="en-US" w:eastAsia="zh-CN"/>
              </w:rPr>
              <w:t>10</w:t>
            </w:r>
          </w:p>
        </w:tc>
        <w:tc>
          <w:tcPr>
            <w:tcW w:w="1418"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　</w:t>
            </w:r>
          </w:p>
        </w:tc>
      </w:tr>
      <w:tr>
        <w:tblPrEx>
          <w:tblCellMar>
            <w:top w:w="0" w:type="dxa"/>
            <w:left w:w="108" w:type="dxa"/>
            <w:bottom w:w="0" w:type="dxa"/>
            <w:right w:w="108" w:type="dxa"/>
          </w:tblCellMar>
        </w:tblPrEx>
        <w:trPr>
          <w:jc w:val="center"/>
        </w:trPr>
        <w:tc>
          <w:tcPr>
            <w:tcW w:w="8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p>
        </w:tc>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p>
        </w:tc>
        <w:tc>
          <w:tcPr>
            <w:tcW w:w="1587"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资助标准：</w:t>
            </w:r>
          </w:p>
        </w:tc>
        <w:tc>
          <w:tcPr>
            <w:tcW w:w="1413"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2000元/人</w:t>
            </w:r>
          </w:p>
        </w:tc>
        <w:tc>
          <w:tcPr>
            <w:tcW w:w="148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2000元/人</w:t>
            </w:r>
          </w:p>
        </w:tc>
        <w:tc>
          <w:tcPr>
            <w:tcW w:w="66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68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val="en-US" w:eastAsia="zh-CN"/>
              </w:rPr>
              <w:t>10</w:t>
            </w:r>
          </w:p>
        </w:tc>
        <w:tc>
          <w:tcPr>
            <w:tcW w:w="1418"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　</w:t>
            </w:r>
          </w:p>
        </w:tc>
      </w:tr>
      <w:tr>
        <w:tblPrEx>
          <w:tblCellMar>
            <w:top w:w="0" w:type="dxa"/>
            <w:left w:w="108" w:type="dxa"/>
            <w:bottom w:w="0" w:type="dxa"/>
            <w:right w:w="108" w:type="dxa"/>
          </w:tblCellMar>
        </w:tblPrEx>
        <w:trPr>
          <w:jc w:val="center"/>
        </w:trPr>
        <w:tc>
          <w:tcPr>
            <w:tcW w:w="8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p>
        </w:tc>
        <w:tc>
          <w:tcPr>
            <w:tcW w:w="11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时效指标</w:t>
            </w:r>
          </w:p>
        </w:tc>
        <w:tc>
          <w:tcPr>
            <w:tcW w:w="1587" w:type="dxa"/>
            <w:vMerge w:val="restart"/>
            <w:tcBorders>
              <w:top w:val="nil"/>
              <w:left w:val="nil"/>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资助时间</w:t>
            </w:r>
          </w:p>
        </w:tc>
        <w:tc>
          <w:tcPr>
            <w:tcW w:w="1413"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春季5月底完成</w:t>
            </w:r>
          </w:p>
        </w:tc>
        <w:tc>
          <w:tcPr>
            <w:tcW w:w="148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春季5月底完成</w:t>
            </w:r>
          </w:p>
        </w:tc>
        <w:tc>
          <w:tcPr>
            <w:tcW w:w="663"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68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val="en-US" w:eastAsia="zh-CN"/>
              </w:rPr>
              <w:t>5</w:t>
            </w:r>
          </w:p>
        </w:tc>
        <w:tc>
          <w:tcPr>
            <w:tcW w:w="1418"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　</w:t>
            </w:r>
          </w:p>
        </w:tc>
      </w:tr>
      <w:tr>
        <w:tblPrEx>
          <w:tblCellMar>
            <w:top w:w="0" w:type="dxa"/>
            <w:left w:w="108" w:type="dxa"/>
            <w:bottom w:w="0" w:type="dxa"/>
            <w:right w:w="108" w:type="dxa"/>
          </w:tblCellMar>
        </w:tblPrEx>
        <w:trPr>
          <w:jc w:val="center"/>
        </w:trPr>
        <w:tc>
          <w:tcPr>
            <w:tcW w:w="8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p>
        </w:tc>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p>
        </w:tc>
        <w:tc>
          <w:tcPr>
            <w:tcW w:w="1587" w:type="dxa"/>
            <w:vMerge w:val="continue"/>
            <w:tcBorders>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p>
        </w:tc>
        <w:tc>
          <w:tcPr>
            <w:tcW w:w="1413"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秋季11月底完成</w:t>
            </w:r>
          </w:p>
        </w:tc>
        <w:tc>
          <w:tcPr>
            <w:tcW w:w="148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秋季11月底完成</w:t>
            </w:r>
          </w:p>
        </w:tc>
        <w:tc>
          <w:tcPr>
            <w:tcW w:w="663"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68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val="en-US" w:eastAsia="zh-CN"/>
              </w:rPr>
              <w:t>5</w:t>
            </w:r>
          </w:p>
        </w:tc>
        <w:tc>
          <w:tcPr>
            <w:tcW w:w="1418"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　</w:t>
            </w:r>
          </w:p>
        </w:tc>
      </w:tr>
      <w:tr>
        <w:tblPrEx>
          <w:tblCellMar>
            <w:top w:w="0" w:type="dxa"/>
            <w:left w:w="108" w:type="dxa"/>
            <w:bottom w:w="0" w:type="dxa"/>
            <w:right w:w="108" w:type="dxa"/>
          </w:tblCellMar>
        </w:tblPrEx>
        <w:trPr>
          <w:jc w:val="center"/>
        </w:trPr>
        <w:tc>
          <w:tcPr>
            <w:tcW w:w="8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p>
        </w:tc>
        <w:tc>
          <w:tcPr>
            <w:tcW w:w="638" w:type="dxa"/>
            <w:vMerge w:val="restart"/>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效益指标</w:t>
            </w:r>
          </w:p>
          <w:p>
            <w:pPr>
              <w:widowControl/>
              <w:jc w:val="left"/>
              <w:rPr>
                <w:rFonts w:hint="eastAsia" w:ascii="Times New Roman" w:hAnsi="Times New Roman" w:eastAsia="仿宋_GB2312" w:cs="Times New Roman"/>
                <w:color w:val="000000"/>
                <w:kern w:val="0"/>
                <w:sz w:val="16"/>
                <w:szCs w:val="16"/>
                <w:lang w:eastAsia="zh-CN"/>
              </w:rPr>
            </w:pPr>
          </w:p>
          <w:p>
            <w:pPr>
              <w:widowControl/>
              <w:jc w:val="left"/>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w:t>
            </w:r>
            <w:r>
              <w:rPr>
                <w:rFonts w:hint="eastAsia" w:ascii="Times New Roman" w:hAnsi="Times New Roman" w:eastAsia="仿宋_GB2312" w:cs="Times New Roman"/>
                <w:color w:val="000000"/>
                <w:kern w:val="0"/>
                <w:sz w:val="16"/>
                <w:szCs w:val="16"/>
                <w:lang w:val="en-US" w:eastAsia="zh-CN"/>
              </w:rPr>
              <w:t>4</w:t>
            </w:r>
            <w:r>
              <w:rPr>
                <w:rFonts w:hint="eastAsia" w:ascii="Times New Roman" w:hAnsi="Times New Roman" w:eastAsia="仿宋_GB2312" w:cs="Times New Roman"/>
                <w:color w:val="000000"/>
                <w:kern w:val="0"/>
                <w:sz w:val="16"/>
                <w:szCs w:val="16"/>
                <w:lang w:eastAsia="zh-CN"/>
              </w:rPr>
              <w:t>0分）</w:t>
            </w:r>
          </w:p>
          <w:p>
            <w:pPr>
              <w:widowControl/>
              <w:jc w:val="left"/>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　</w:t>
            </w:r>
          </w:p>
          <w:p>
            <w:pPr>
              <w:widowControl/>
              <w:jc w:val="left"/>
              <w:rPr>
                <w:rFonts w:hint="eastAsia" w:ascii="Times New Roman" w:hAnsi="Times New Roman" w:eastAsia="仿宋_GB2312" w:cs="Times New Roman"/>
                <w:color w:val="000000"/>
                <w:kern w:val="0"/>
                <w:sz w:val="16"/>
                <w:szCs w:val="16"/>
                <w:lang w:eastAsia="zh-CN"/>
              </w:rPr>
            </w:pPr>
          </w:p>
        </w:tc>
        <w:tc>
          <w:tcPr>
            <w:tcW w:w="1100" w:type="dxa"/>
            <w:vMerge w:val="restart"/>
            <w:tcBorders>
              <w:top w:val="single" w:color="auto" w:sz="4" w:space="0"/>
              <w:left w:val="nil"/>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社会效</w:t>
            </w:r>
          </w:p>
          <w:p>
            <w:pPr>
              <w:widowControl/>
              <w:jc w:val="left"/>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益指标</w:t>
            </w:r>
          </w:p>
        </w:tc>
        <w:tc>
          <w:tcPr>
            <w:tcW w:w="1587"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因贫失学、辍学现象</w:t>
            </w:r>
          </w:p>
        </w:tc>
        <w:tc>
          <w:tcPr>
            <w:tcW w:w="1413"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val="en-US" w:eastAsia="zh-CN"/>
              </w:rPr>
              <w:t>0</w:t>
            </w:r>
          </w:p>
        </w:tc>
        <w:tc>
          <w:tcPr>
            <w:tcW w:w="148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val="en-US" w:eastAsia="zh-CN"/>
              </w:rPr>
              <w:t>0</w:t>
            </w:r>
          </w:p>
        </w:tc>
        <w:tc>
          <w:tcPr>
            <w:tcW w:w="66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68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val="en-US" w:eastAsia="zh-CN"/>
              </w:rPr>
              <w:t>10</w:t>
            </w:r>
          </w:p>
        </w:tc>
        <w:tc>
          <w:tcPr>
            <w:tcW w:w="1418"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　</w:t>
            </w:r>
          </w:p>
        </w:tc>
      </w:tr>
      <w:tr>
        <w:tblPrEx>
          <w:tblCellMar>
            <w:top w:w="0" w:type="dxa"/>
            <w:left w:w="108" w:type="dxa"/>
            <w:bottom w:w="0" w:type="dxa"/>
            <w:right w:w="108" w:type="dxa"/>
          </w:tblCellMar>
        </w:tblPrEx>
        <w:trPr>
          <w:jc w:val="center"/>
        </w:trPr>
        <w:tc>
          <w:tcPr>
            <w:tcW w:w="8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p>
        </w:tc>
        <w:tc>
          <w:tcPr>
            <w:tcW w:w="63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p>
        </w:tc>
        <w:tc>
          <w:tcPr>
            <w:tcW w:w="1100" w:type="dxa"/>
            <w:vMerge w:val="continue"/>
            <w:tcBorders>
              <w:left w:val="nil"/>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p>
        </w:tc>
        <w:tc>
          <w:tcPr>
            <w:tcW w:w="1587"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企事业及社会各界参与捐助</w:t>
            </w:r>
          </w:p>
        </w:tc>
        <w:tc>
          <w:tcPr>
            <w:tcW w:w="1413"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吸引</w:t>
            </w:r>
          </w:p>
        </w:tc>
        <w:tc>
          <w:tcPr>
            <w:tcW w:w="148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完成</w:t>
            </w:r>
          </w:p>
        </w:tc>
        <w:tc>
          <w:tcPr>
            <w:tcW w:w="663"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68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val="en-US" w:eastAsia="zh-CN"/>
              </w:rPr>
              <w:t>5</w:t>
            </w:r>
          </w:p>
        </w:tc>
        <w:tc>
          <w:tcPr>
            <w:tcW w:w="1418"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p>
        </w:tc>
      </w:tr>
      <w:tr>
        <w:tblPrEx>
          <w:tblCellMar>
            <w:top w:w="0" w:type="dxa"/>
            <w:left w:w="108" w:type="dxa"/>
            <w:bottom w:w="0" w:type="dxa"/>
            <w:right w:w="108" w:type="dxa"/>
          </w:tblCellMar>
        </w:tblPrEx>
        <w:trPr>
          <w:trHeight w:val="585" w:hRule="atLeast"/>
          <w:jc w:val="center"/>
        </w:trPr>
        <w:tc>
          <w:tcPr>
            <w:tcW w:w="8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p>
        </w:tc>
        <w:tc>
          <w:tcPr>
            <w:tcW w:w="63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p>
        </w:tc>
        <w:tc>
          <w:tcPr>
            <w:tcW w:w="1100" w:type="dxa"/>
            <w:vMerge w:val="continue"/>
            <w:tcBorders>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p>
        </w:tc>
        <w:tc>
          <w:tcPr>
            <w:tcW w:w="1587"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贫困学生家庭负担</w:t>
            </w:r>
          </w:p>
        </w:tc>
        <w:tc>
          <w:tcPr>
            <w:tcW w:w="1413"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减轻</w:t>
            </w:r>
          </w:p>
        </w:tc>
        <w:tc>
          <w:tcPr>
            <w:tcW w:w="148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减轻</w:t>
            </w:r>
          </w:p>
        </w:tc>
        <w:tc>
          <w:tcPr>
            <w:tcW w:w="663"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68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val="en-US" w:eastAsia="zh-CN"/>
              </w:rPr>
              <w:t>4</w:t>
            </w:r>
          </w:p>
        </w:tc>
        <w:tc>
          <w:tcPr>
            <w:tcW w:w="1418"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p>
        </w:tc>
      </w:tr>
      <w:tr>
        <w:tblPrEx>
          <w:tblCellMar>
            <w:top w:w="0" w:type="dxa"/>
            <w:left w:w="108" w:type="dxa"/>
            <w:bottom w:w="0" w:type="dxa"/>
            <w:right w:w="108" w:type="dxa"/>
          </w:tblCellMar>
        </w:tblPrEx>
        <w:trPr>
          <w:trHeight w:val="641" w:hRule="atLeast"/>
          <w:jc w:val="center"/>
        </w:trPr>
        <w:tc>
          <w:tcPr>
            <w:tcW w:w="8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p>
        </w:tc>
        <w:tc>
          <w:tcPr>
            <w:tcW w:w="63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p>
        </w:tc>
        <w:tc>
          <w:tcPr>
            <w:tcW w:w="1100" w:type="dxa"/>
            <w:vMerge w:val="continue"/>
            <w:tcBorders>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p>
        </w:tc>
        <w:tc>
          <w:tcPr>
            <w:tcW w:w="1587"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全市人口素质</w:t>
            </w:r>
          </w:p>
        </w:tc>
        <w:tc>
          <w:tcPr>
            <w:tcW w:w="1413"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提高</w:t>
            </w:r>
          </w:p>
        </w:tc>
        <w:tc>
          <w:tcPr>
            <w:tcW w:w="148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eastAsia="zh-CN"/>
              </w:rPr>
              <w:t>完成</w:t>
            </w:r>
          </w:p>
        </w:tc>
        <w:tc>
          <w:tcPr>
            <w:tcW w:w="663"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68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val="en-US" w:eastAsia="zh-CN"/>
              </w:rPr>
              <w:t>4</w:t>
            </w:r>
          </w:p>
        </w:tc>
        <w:tc>
          <w:tcPr>
            <w:tcW w:w="1418"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　</w:t>
            </w:r>
          </w:p>
        </w:tc>
      </w:tr>
      <w:tr>
        <w:tblPrEx>
          <w:tblCellMar>
            <w:top w:w="0" w:type="dxa"/>
            <w:left w:w="108" w:type="dxa"/>
            <w:bottom w:w="0" w:type="dxa"/>
            <w:right w:w="108" w:type="dxa"/>
          </w:tblCellMar>
        </w:tblPrEx>
        <w:trPr>
          <w:jc w:val="center"/>
        </w:trPr>
        <w:tc>
          <w:tcPr>
            <w:tcW w:w="85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16"/>
                <w:szCs w:val="16"/>
              </w:rPr>
            </w:pPr>
          </w:p>
        </w:tc>
        <w:tc>
          <w:tcPr>
            <w:tcW w:w="63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p>
        </w:tc>
        <w:tc>
          <w:tcPr>
            <w:tcW w:w="11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可持续影响指标</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家庭经济困难学生资助需求</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基本满足</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满足</w:t>
            </w:r>
          </w:p>
        </w:tc>
        <w:tc>
          <w:tcPr>
            <w:tcW w:w="6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6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　</w:t>
            </w:r>
          </w:p>
        </w:tc>
      </w:tr>
      <w:tr>
        <w:trPr>
          <w:trHeight w:val="453" w:hRule="atLeast"/>
          <w:jc w:val="center"/>
        </w:trPr>
        <w:tc>
          <w:tcPr>
            <w:tcW w:w="8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p>
        </w:tc>
        <w:tc>
          <w:tcPr>
            <w:tcW w:w="63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p>
        </w:tc>
        <w:tc>
          <w:tcPr>
            <w:tcW w:w="1100" w:type="dxa"/>
            <w:vMerge w:val="restart"/>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服务对象满意度指标</w:t>
            </w:r>
          </w:p>
        </w:tc>
        <w:tc>
          <w:tcPr>
            <w:tcW w:w="1587"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家长满意率</w:t>
            </w:r>
          </w:p>
        </w:tc>
        <w:tc>
          <w:tcPr>
            <w:tcW w:w="1413"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≥98%</w:t>
            </w:r>
          </w:p>
        </w:tc>
        <w:tc>
          <w:tcPr>
            <w:tcW w:w="148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99%</w:t>
            </w:r>
          </w:p>
        </w:tc>
        <w:tc>
          <w:tcPr>
            <w:tcW w:w="663"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68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val="en-US" w:eastAsia="zh-CN"/>
              </w:rPr>
              <w:t>5</w:t>
            </w:r>
          </w:p>
        </w:tc>
        <w:tc>
          <w:tcPr>
            <w:tcW w:w="1418"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　</w:t>
            </w:r>
          </w:p>
        </w:tc>
      </w:tr>
      <w:tr>
        <w:tblPrEx>
          <w:tblCellMar>
            <w:top w:w="0" w:type="dxa"/>
            <w:left w:w="108" w:type="dxa"/>
            <w:bottom w:w="0" w:type="dxa"/>
            <w:right w:w="108" w:type="dxa"/>
          </w:tblCellMar>
        </w:tblPrEx>
        <w:trPr>
          <w:jc w:val="center"/>
        </w:trPr>
        <w:tc>
          <w:tcPr>
            <w:tcW w:w="8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p>
        </w:tc>
        <w:tc>
          <w:tcPr>
            <w:tcW w:w="63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p>
        </w:tc>
        <w:tc>
          <w:tcPr>
            <w:tcW w:w="110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p>
        </w:tc>
        <w:tc>
          <w:tcPr>
            <w:tcW w:w="1587"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学生满意率</w:t>
            </w:r>
          </w:p>
        </w:tc>
        <w:tc>
          <w:tcPr>
            <w:tcW w:w="1413"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≥98%</w:t>
            </w:r>
          </w:p>
        </w:tc>
        <w:tc>
          <w:tcPr>
            <w:tcW w:w="148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val="en-US" w:eastAsia="zh-CN"/>
              </w:rPr>
              <w:t>99</w:t>
            </w:r>
            <w:r>
              <w:rPr>
                <w:rFonts w:hint="eastAsia" w:ascii="Times New Roman" w:hAnsi="Times New Roman" w:eastAsia="仿宋_GB2312" w:cs="Times New Roman"/>
                <w:color w:val="000000"/>
                <w:kern w:val="0"/>
                <w:sz w:val="16"/>
                <w:szCs w:val="16"/>
                <w:lang w:eastAsia="zh-CN"/>
              </w:rPr>
              <w:t>%</w:t>
            </w:r>
          </w:p>
        </w:tc>
        <w:tc>
          <w:tcPr>
            <w:tcW w:w="663"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68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val="en-US" w:eastAsia="zh-CN"/>
              </w:rPr>
              <w:t>5</w:t>
            </w:r>
          </w:p>
        </w:tc>
        <w:tc>
          <w:tcPr>
            <w:tcW w:w="1418"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　</w:t>
            </w:r>
          </w:p>
        </w:tc>
      </w:tr>
      <w:tr>
        <w:trPr>
          <w:trHeight w:val="566" w:hRule="atLeast"/>
          <w:jc w:val="center"/>
        </w:trPr>
        <w:tc>
          <w:tcPr>
            <w:tcW w:w="7083" w:type="dxa"/>
            <w:gridSpan w:val="6"/>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总分</w:t>
            </w:r>
          </w:p>
        </w:tc>
        <w:tc>
          <w:tcPr>
            <w:tcW w:w="663"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eastAsia="zh-CN"/>
              </w:rPr>
              <w:t>10</w:t>
            </w:r>
            <w:r>
              <w:rPr>
                <w:rFonts w:hint="eastAsia" w:ascii="Times New Roman" w:hAnsi="Times New Roman" w:eastAsia="仿宋_GB2312" w:cs="Times New Roman"/>
                <w:color w:val="000000"/>
                <w:kern w:val="0"/>
                <w:sz w:val="16"/>
                <w:szCs w:val="16"/>
                <w:lang w:val="en-US" w:eastAsia="zh-CN"/>
              </w:rPr>
              <w:t>0</w:t>
            </w:r>
          </w:p>
        </w:tc>
        <w:tc>
          <w:tcPr>
            <w:tcW w:w="68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eastAsia="zh-CN"/>
              </w:rPr>
              <w:t>　</w:t>
            </w:r>
            <w:r>
              <w:rPr>
                <w:rFonts w:hint="eastAsia" w:ascii="Times New Roman" w:hAnsi="Times New Roman" w:eastAsia="仿宋_GB2312" w:cs="Times New Roman"/>
                <w:color w:val="000000"/>
                <w:kern w:val="0"/>
                <w:sz w:val="16"/>
                <w:szCs w:val="16"/>
                <w:lang w:val="en-US" w:eastAsia="zh-CN"/>
              </w:rPr>
              <w:t>97</w:t>
            </w:r>
          </w:p>
        </w:tc>
        <w:tc>
          <w:tcPr>
            <w:tcW w:w="1418"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　</w:t>
            </w:r>
          </w:p>
        </w:tc>
      </w:tr>
    </w:tbl>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ascii="Times New Roman" w:hAnsi="Times New Roman" w:eastAsia="仿宋_GB2312" w:cs="Times New Roman"/>
          <w:color w:val="000000"/>
          <w:kern w:val="0"/>
          <w:sz w:val="16"/>
          <w:szCs w:val="16"/>
        </w:rPr>
        <w:t>填表人：</w:t>
      </w:r>
      <w:r>
        <w:rPr>
          <w:rFonts w:hint="eastAsia" w:ascii="Times New Roman" w:hAnsi="Times New Roman" w:eastAsia="仿宋_GB2312" w:cs="Times New Roman"/>
          <w:color w:val="000000"/>
          <w:kern w:val="0"/>
          <w:sz w:val="16"/>
          <w:szCs w:val="16"/>
          <w:lang w:eastAsia="zh-CN"/>
        </w:rPr>
        <w:t>文达</w:t>
      </w:r>
      <w:r>
        <w:rPr>
          <w:rFonts w:hint="eastAsia" w:ascii="Times New Roman" w:hAnsi="Times New Roman" w:eastAsia="仿宋_GB2312" w:cs="Times New Roman"/>
          <w:color w:val="000000"/>
          <w:kern w:val="0"/>
          <w:sz w:val="16"/>
          <w:szCs w:val="16"/>
        </w:rPr>
        <w:t xml:space="preserve"> </w:t>
      </w:r>
      <w:r>
        <w:rPr>
          <w:rFonts w:ascii="Times New Roman" w:hAnsi="Times New Roman" w:eastAsia="仿宋_GB2312" w:cs="Times New Roman"/>
          <w:color w:val="000000"/>
          <w:kern w:val="0"/>
          <w:sz w:val="16"/>
          <w:szCs w:val="16"/>
        </w:rPr>
        <w:t xml:space="preserve"> </w:t>
      </w:r>
      <w:r>
        <w:rPr>
          <w:rFonts w:hint="eastAsia" w:ascii="Times New Roman" w:hAnsi="Times New Roman" w:eastAsia="仿宋_GB2312" w:cs="Times New Roman"/>
          <w:color w:val="000000"/>
          <w:kern w:val="0"/>
          <w:sz w:val="16"/>
          <w:szCs w:val="16"/>
          <w:lang w:val="en-US" w:eastAsia="zh-CN"/>
        </w:rPr>
        <w:t xml:space="preserve">         </w:t>
      </w:r>
      <w:r>
        <w:rPr>
          <w:rFonts w:ascii="Times New Roman" w:hAnsi="Times New Roman" w:eastAsia="仿宋_GB2312" w:cs="Times New Roman"/>
          <w:color w:val="000000"/>
          <w:kern w:val="0"/>
          <w:sz w:val="16"/>
          <w:szCs w:val="16"/>
        </w:rPr>
        <w:t>填报日期：</w:t>
      </w:r>
      <w:r>
        <w:rPr>
          <w:rFonts w:hint="eastAsia" w:ascii="Times New Roman" w:hAnsi="Times New Roman" w:eastAsia="仿宋_GB2312" w:cs="Times New Roman"/>
          <w:color w:val="000000"/>
          <w:kern w:val="0"/>
          <w:sz w:val="16"/>
          <w:szCs w:val="16"/>
          <w:lang w:val="en-US" w:eastAsia="zh-CN"/>
        </w:rPr>
        <w:t>2022年4月24日</w:t>
      </w:r>
      <w:r>
        <w:rPr>
          <w:rFonts w:ascii="Times New Roman" w:hAnsi="Times New Roman" w:eastAsia="仿宋_GB2312" w:cs="Times New Roman"/>
          <w:color w:val="000000"/>
          <w:kern w:val="0"/>
          <w:sz w:val="16"/>
          <w:szCs w:val="16"/>
        </w:rPr>
        <w:t xml:space="preserve"> </w:t>
      </w:r>
      <w:r>
        <w:rPr>
          <w:rFonts w:hint="eastAsia" w:ascii="Times New Roman" w:hAnsi="Times New Roman" w:eastAsia="仿宋_GB2312" w:cs="Times New Roman"/>
          <w:color w:val="000000"/>
          <w:kern w:val="0"/>
          <w:sz w:val="16"/>
          <w:szCs w:val="16"/>
          <w:lang w:val="en-US" w:eastAsia="zh-CN"/>
        </w:rPr>
        <w:t xml:space="preserve">       </w:t>
      </w:r>
      <w:r>
        <w:rPr>
          <w:rFonts w:ascii="Times New Roman" w:hAnsi="Times New Roman" w:eastAsia="仿宋_GB2312" w:cs="Times New Roman"/>
          <w:color w:val="000000"/>
          <w:kern w:val="0"/>
          <w:sz w:val="16"/>
          <w:szCs w:val="16"/>
        </w:rPr>
        <w:t xml:space="preserve">  联系电话：</w:t>
      </w:r>
      <w:r>
        <w:rPr>
          <w:rFonts w:hint="eastAsia" w:ascii="Times New Roman" w:hAnsi="Times New Roman" w:eastAsia="仿宋_GB2312" w:cs="Times New Roman"/>
          <w:color w:val="000000"/>
          <w:kern w:val="0"/>
          <w:sz w:val="16"/>
          <w:szCs w:val="16"/>
          <w:lang w:val="en-US" w:eastAsia="zh-CN"/>
        </w:rPr>
        <w:t>0737-4222501</w:t>
      </w:r>
      <w:r>
        <w:rPr>
          <w:rFonts w:ascii="Times New Roman" w:hAnsi="Times New Roman" w:eastAsia="仿宋_GB2312" w:cs="Times New Roman"/>
          <w:color w:val="000000"/>
          <w:kern w:val="0"/>
          <w:sz w:val="16"/>
          <w:szCs w:val="16"/>
        </w:rPr>
        <w:t xml:space="preserve">  </w:t>
      </w:r>
      <w:r>
        <w:rPr>
          <w:rFonts w:hint="eastAsia" w:ascii="Times New Roman" w:hAnsi="Times New Roman" w:eastAsia="仿宋_GB2312" w:cs="Times New Roman"/>
          <w:color w:val="000000"/>
          <w:kern w:val="0"/>
          <w:sz w:val="16"/>
          <w:szCs w:val="16"/>
          <w:lang w:val="en-US" w:eastAsia="zh-CN"/>
        </w:rPr>
        <w:t xml:space="preserve">  </w:t>
      </w:r>
      <w:r>
        <w:rPr>
          <w:rFonts w:hint="eastAsia" w:ascii="Times New Roman" w:hAnsi="Times New Roman" w:eastAsia="仿宋_GB2312" w:cs="Times New Roman"/>
          <w:color w:val="000000"/>
          <w:kern w:val="0"/>
          <w:sz w:val="16"/>
          <w:szCs w:val="16"/>
        </w:rPr>
        <w:t xml:space="preserve">  </w:t>
      </w:r>
      <w:r>
        <w:rPr>
          <w:rFonts w:ascii="Times New Roman" w:hAnsi="Times New Roman" w:eastAsia="仿宋_GB2312" w:cs="Times New Roman"/>
          <w:color w:val="000000"/>
          <w:kern w:val="0"/>
          <w:sz w:val="16"/>
          <w:szCs w:val="16"/>
        </w:rPr>
        <w:t xml:space="preserve"> </w:t>
      </w:r>
      <w:r>
        <w:rPr>
          <w:rFonts w:hint="eastAsia" w:ascii="Times New Roman" w:hAnsi="Times New Roman" w:eastAsia="仿宋_GB2312" w:cs="Times New Roman"/>
          <w:color w:val="000000"/>
          <w:kern w:val="0"/>
          <w:sz w:val="16"/>
          <w:szCs w:val="16"/>
          <w:lang w:val="en-US" w:eastAsia="zh-CN"/>
        </w:rPr>
        <w:t xml:space="preserve"> </w:t>
      </w:r>
      <w:r>
        <w:rPr>
          <w:rFonts w:ascii="Times New Roman" w:hAnsi="Times New Roman" w:eastAsia="仿宋_GB2312" w:cs="Times New Roman"/>
          <w:color w:val="000000"/>
          <w:kern w:val="0"/>
          <w:sz w:val="16"/>
          <w:szCs w:val="16"/>
        </w:rPr>
        <w:t xml:space="preserve">  单位负责人签字：</w:t>
      </w:r>
    </w:p>
    <w:p>
      <w:pPr>
        <w:widowControl/>
        <w:jc w:val="left"/>
        <w:rPr>
          <w:rFonts w:hint="eastAsia" w:ascii="Times New Roman" w:hAnsi="Times New Roman" w:eastAsia="仿宋_GB2312" w:cs="Times New Roman"/>
          <w:color w:val="000000"/>
          <w:kern w:val="0"/>
          <w:sz w:val="16"/>
          <w:szCs w:val="16"/>
          <w:lang w:val="en-US" w:eastAsia="zh-CN"/>
        </w:rPr>
      </w:pPr>
    </w:p>
    <w:p>
      <w:pPr>
        <w:widowControl/>
        <w:jc w:val="left"/>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附件9</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_GBK" w:cs="Times New Roman"/>
          <w:color w:val="000000"/>
          <w:kern w:val="0"/>
          <w:sz w:val="32"/>
          <w:szCs w:val="32"/>
          <w:lang w:val="en-US" w:eastAsia="zh-CN"/>
        </w:rPr>
      </w:pPr>
      <w:r>
        <w:rPr>
          <w:rFonts w:hint="eastAsia" w:ascii="Times New Roman" w:hAnsi="Times New Roman" w:eastAsia="方正小标宋_GBK" w:cs="Times New Roman"/>
          <w:color w:val="000000"/>
          <w:kern w:val="0"/>
          <w:sz w:val="32"/>
          <w:szCs w:val="32"/>
          <w:lang w:val="en-US" w:eastAsia="zh-CN"/>
        </w:rPr>
        <w:t>2021年度项目支出绩效自评表</w:t>
      </w:r>
    </w:p>
    <w:tbl>
      <w:tblPr>
        <w:tblStyle w:val="5"/>
        <w:tblW w:w="9851" w:type="dxa"/>
        <w:jc w:val="center"/>
        <w:tblLayout w:type="fixed"/>
        <w:tblCellMar>
          <w:top w:w="0" w:type="dxa"/>
          <w:left w:w="108" w:type="dxa"/>
          <w:bottom w:w="0" w:type="dxa"/>
          <w:right w:w="108" w:type="dxa"/>
        </w:tblCellMar>
      </w:tblPr>
      <w:tblGrid>
        <w:gridCol w:w="858"/>
        <w:gridCol w:w="638"/>
        <w:gridCol w:w="1100"/>
        <w:gridCol w:w="1587"/>
        <w:gridCol w:w="1413"/>
        <w:gridCol w:w="1487"/>
        <w:gridCol w:w="663"/>
        <w:gridCol w:w="687"/>
        <w:gridCol w:w="1418"/>
      </w:tblGrid>
      <w:tr>
        <w:tblPrEx>
          <w:tblCellMar>
            <w:top w:w="0" w:type="dxa"/>
            <w:left w:w="108" w:type="dxa"/>
            <w:bottom w:w="0" w:type="dxa"/>
            <w:right w:w="108" w:type="dxa"/>
          </w:tblCellMar>
        </w:tblPrEx>
        <w:trPr>
          <w:trHeight w:val="350" w:hRule="atLeast"/>
          <w:jc w:val="center"/>
        </w:trPr>
        <w:tc>
          <w:tcPr>
            <w:tcW w:w="85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项目名称</w:t>
            </w:r>
          </w:p>
        </w:tc>
        <w:tc>
          <w:tcPr>
            <w:tcW w:w="8993" w:type="dxa"/>
            <w:gridSpan w:val="8"/>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8"/>
                <w:szCs w:val="18"/>
                <w:lang w:val="en-US" w:eastAsia="zh-CN"/>
              </w:rPr>
              <w:t>市级配套资金-普通高中建档立卡免学费</w:t>
            </w:r>
            <w:r>
              <w:rPr>
                <w:rFonts w:ascii="Times New Roman" w:hAnsi="Times New Roman" w:eastAsia="仿宋_GB2312" w:cs="Times New Roman"/>
                <w:color w:val="000000"/>
                <w:kern w:val="0"/>
                <w:sz w:val="16"/>
                <w:szCs w:val="16"/>
              </w:rPr>
              <w:t>　</w:t>
            </w:r>
          </w:p>
        </w:tc>
      </w:tr>
      <w:tr>
        <w:tblPrEx>
          <w:tblCellMar>
            <w:top w:w="0" w:type="dxa"/>
            <w:left w:w="108" w:type="dxa"/>
            <w:bottom w:w="0" w:type="dxa"/>
            <w:right w:w="108" w:type="dxa"/>
          </w:tblCellMar>
        </w:tblPrEx>
        <w:trPr>
          <w:jc w:val="center"/>
        </w:trPr>
        <w:tc>
          <w:tcPr>
            <w:tcW w:w="858"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主管部门</w:t>
            </w:r>
          </w:p>
        </w:tc>
        <w:tc>
          <w:tcPr>
            <w:tcW w:w="473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益阳市教育局</w:t>
            </w:r>
          </w:p>
        </w:tc>
        <w:tc>
          <w:tcPr>
            <w:tcW w:w="1487"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实施单位</w:t>
            </w:r>
          </w:p>
        </w:tc>
        <w:tc>
          <w:tcPr>
            <w:tcW w:w="2768"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资阳区教育局、赫山区教育局、益阳市第一中学、朝阳国际实验学校</w:t>
            </w:r>
          </w:p>
        </w:tc>
      </w:tr>
      <w:tr>
        <w:tblPrEx>
          <w:tblCellMar>
            <w:top w:w="0" w:type="dxa"/>
            <w:left w:w="108" w:type="dxa"/>
            <w:bottom w:w="0" w:type="dxa"/>
            <w:right w:w="108" w:type="dxa"/>
          </w:tblCellMar>
        </w:tblPrEx>
        <w:trPr>
          <w:jc w:val="center"/>
        </w:trPr>
        <w:tc>
          <w:tcPr>
            <w:tcW w:w="85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项目资金</w:t>
            </w:r>
            <w:r>
              <w:rPr>
                <w:rFonts w:ascii="Times New Roman" w:hAnsi="Times New Roman" w:eastAsia="仿宋_GB2312" w:cs="Times New Roman"/>
                <w:color w:val="000000"/>
                <w:kern w:val="0"/>
                <w:sz w:val="16"/>
                <w:szCs w:val="16"/>
              </w:rPr>
              <w:br w:type="textWrapping"/>
            </w:r>
            <w:r>
              <w:rPr>
                <w:rFonts w:ascii="Times New Roman" w:hAnsi="Times New Roman" w:eastAsia="仿宋_GB2312" w:cs="Times New Roman"/>
                <w:color w:val="000000"/>
                <w:kern w:val="0"/>
                <w:sz w:val="16"/>
                <w:szCs w:val="16"/>
              </w:rPr>
              <w:t>（万元）</w:t>
            </w:r>
          </w:p>
        </w:tc>
        <w:tc>
          <w:tcPr>
            <w:tcW w:w="1738"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　</w:t>
            </w:r>
          </w:p>
        </w:tc>
        <w:tc>
          <w:tcPr>
            <w:tcW w:w="15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年初</w:t>
            </w:r>
          </w:p>
          <w:p>
            <w:pPr>
              <w:widowControl/>
              <w:jc w:val="center"/>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预算数</w:t>
            </w:r>
          </w:p>
        </w:tc>
        <w:tc>
          <w:tcPr>
            <w:tcW w:w="141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全年</w:t>
            </w:r>
          </w:p>
          <w:p>
            <w:pPr>
              <w:widowControl/>
              <w:jc w:val="center"/>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预算数</w:t>
            </w:r>
          </w:p>
        </w:tc>
        <w:tc>
          <w:tcPr>
            <w:tcW w:w="1487"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16"/>
                <w:szCs w:val="16"/>
              </w:rPr>
            </w:pPr>
            <w:r>
              <w:rPr>
                <w:rFonts w:ascii="Times New Roman" w:hAnsi="Times New Roman" w:eastAsia="仿宋_GB2312" w:cs="Times New Roman"/>
                <w:sz w:val="16"/>
                <w:szCs w:val="16"/>
              </w:rPr>
              <w:t>全年</w:t>
            </w:r>
          </w:p>
          <w:p>
            <w:pPr>
              <w:jc w:val="center"/>
              <w:rPr>
                <w:rFonts w:ascii="Times New Roman" w:hAnsi="Times New Roman" w:eastAsia="仿宋_GB2312" w:cs="Times New Roman"/>
                <w:sz w:val="16"/>
                <w:szCs w:val="16"/>
              </w:rPr>
            </w:pPr>
            <w:r>
              <w:rPr>
                <w:rFonts w:ascii="Times New Roman" w:hAnsi="Times New Roman" w:eastAsia="仿宋_GB2312" w:cs="Times New Roman"/>
                <w:sz w:val="16"/>
                <w:szCs w:val="16"/>
              </w:rPr>
              <w:t>执行数</w:t>
            </w:r>
          </w:p>
        </w:tc>
        <w:tc>
          <w:tcPr>
            <w:tcW w:w="663"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16"/>
                <w:szCs w:val="16"/>
              </w:rPr>
            </w:pPr>
            <w:r>
              <w:rPr>
                <w:rFonts w:ascii="Times New Roman" w:hAnsi="Times New Roman" w:eastAsia="仿宋_GB2312" w:cs="Times New Roman"/>
                <w:sz w:val="16"/>
                <w:szCs w:val="16"/>
              </w:rPr>
              <w:t>分值</w:t>
            </w:r>
          </w:p>
        </w:tc>
        <w:tc>
          <w:tcPr>
            <w:tcW w:w="687"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16"/>
                <w:szCs w:val="16"/>
              </w:rPr>
            </w:pPr>
            <w:r>
              <w:rPr>
                <w:rFonts w:ascii="Times New Roman" w:hAnsi="Times New Roman" w:eastAsia="仿宋_GB2312" w:cs="Times New Roman"/>
                <w:sz w:val="16"/>
                <w:szCs w:val="16"/>
              </w:rPr>
              <w:t>执行率</w:t>
            </w:r>
          </w:p>
        </w:tc>
        <w:tc>
          <w:tcPr>
            <w:tcW w:w="1418"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16"/>
                <w:szCs w:val="16"/>
              </w:rPr>
            </w:pPr>
            <w:r>
              <w:rPr>
                <w:rFonts w:ascii="Times New Roman" w:hAnsi="Times New Roman" w:eastAsia="仿宋_GB2312" w:cs="Times New Roman"/>
                <w:sz w:val="16"/>
                <w:szCs w:val="16"/>
              </w:rPr>
              <w:t>得分</w:t>
            </w:r>
          </w:p>
        </w:tc>
      </w:tr>
      <w:tr>
        <w:tblPrEx>
          <w:tblCellMar>
            <w:top w:w="0" w:type="dxa"/>
            <w:left w:w="108" w:type="dxa"/>
            <w:bottom w:w="0" w:type="dxa"/>
            <w:right w:w="108" w:type="dxa"/>
          </w:tblCellMar>
        </w:tblPrEx>
        <w:trPr>
          <w:jc w:val="center"/>
        </w:trPr>
        <w:tc>
          <w:tcPr>
            <w:tcW w:w="85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16"/>
                <w:szCs w:val="16"/>
              </w:rPr>
            </w:pPr>
          </w:p>
        </w:tc>
        <w:tc>
          <w:tcPr>
            <w:tcW w:w="1738"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年度资金总额　</w:t>
            </w:r>
          </w:p>
        </w:tc>
        <w:tc>
          <w:tcPr>
            <w:tcW w:w="158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rPr>
            </w:pPr>
          </w:p>
        </w:tc>
        <w:tc>
          <w:tcPr>
            <w:tcW w:w="14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21.04</w:t>
            </w:r>
          </w:p>
        </w:tc>
        <w:tc>
          <w:tcPr>
            <w:tcW w:w="148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21.04</w:t>
            </w:r>
          </w:p>
        </w:tc>
        <w:tc>
          <w:tcPr>
            <w:tcW w:w="663"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ascii="Times New Roman" w:hAnsi="Times New Roman" w:eastAsia="仿宋_GB2312" w:cs="Times New Roman"/>
                <w:color w:val="000000"/>
                <w:kern w:val="0"/>
                <w:sz w:val="16"/>
                <w:szCs w:val="16"/>
              </w:rPr>
              <w:t>1</w:t>
            </w:r>
            <w:r>
              <w:rPr>
                <w:rFonts w:hint="eastAsia" w:ascii="Times New Roman" w:hAnsi="Times New Roman" w:cs="Times New Roman"/>
                <w:color w:val="000000"/>
                <w:kern w:val="0"/>
                <w:sz w:val="16"/>
                <w:szCs w:val="16"/>
                <w:lang w:val="en-US" w:eastAsia="zh-CN"/>
              </w:rPr>
              <w:t>0</w:t>
            </w:r>
            <w:r>
              <w:rPr>
                <w:rFonts w:hint="eastAsia" w:ascii="Times New Roman" w:hAnsi="Times New Roman" w:cs="Times New Roman"/>
                <w:color w:val="000000"/>
                <w:kern w:val="0"/>
                <w:sz w:val="16"/>
                <w:szCs w:val="16"/>
                <w:lang w:eastAsia="zh-CN"/>
              </w:rPr>
              <w:t>分</w:t>
            </w:r>
          </w:p>
        </w:tc>
        <w:tc>
          <w:tcPr>
            <w:tcW w:w="6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16"/>
                <w:szCs w:val="16"/>
              </w:rPr>
            </w:pPr>
            <w:r>
              <w:rPr>
                <w:rFonts w:hint="eastAsia" w:ascii="Times New Roman" w:hAnsi="Times New Roman" w:cs="Times New Roman"/>
                <w:color w:val="000000"/>
                <w:kern w:val="0"/>
                <w:sz w:val="16"/>
                <w:szCs w:val="16"/>
                <w:lang w:val="en-US" w:eastAsia="zh-CN"/>
              </w:rPr>
              <w:t>100%</w:t>
            </w:r>
          </w:p>
        </w:tc>
        <w:tc>
          <w:tcPr>
            <w:tcW w:w="14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10</w:t>
            </w:r>
          </w:p>
        </w:tc>
      </w:tr>
      <w:tr>
        <w:tblPrEx>
          <w:tblCellMar>
            <w:top w:w="0" w:type="dxa"/>
            <w:left w:w="108" w:type="dxa"/>
            <w:bottom w:w="0" w:type="dxa"/>
            <w:right w:w="108" w:type="dxa"/>
          </w:tblCellMar>
        </w:tblPrEx>
        <w:trPr>
          <w:jc w:val="center"/>
        </w:trPr>
        <w:tc>
          <w:tcPr>
            <w:tcW w:w="85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16"/>
                <w:szCs w:val="16"/>
              </w:rPr>
            </w:pPr>
          </w:p>
        </w:tc>
        <w:tc>
          <w:tcPr>
            <w:tcW w:w="1738"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其中：当年财政拨款　</w:t>
            </w:r>
          </w:p>
        </w:tc>
        <w:tc>
          <w:tcPr>
            <w:tcW w:w="15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16"/>
                <w:szCs w:val="16"/>
              </w:rPr>
            </w:pPr>
          </w:p>
        </w:tc>
        <w:tc>
          <w:tcPr>
            <w:tcW w:w="14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21.04</w:t>
            </w:r>
          </w:p>
        </w:tc>
        <w:tc>
          <w:tcPr>
            <w:tcW w:w="148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21.04</w:t>
            </w:r>
          </w:p>
        </w:tc>
        <w:tc>
          <w:tcPr>
            <w:tcW w:w="66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16"/>
                <w:szCs w:val="16"/>
              </w:rPr>
            </w:pPr>
          </w:p>
        </w:tc>
        <w:tc>
          <w:tcPr>
            <w:tcW w:w="68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16"/>
                <w:szCs w:val="16"/>
              </w:rPr>
            </w:pPr>
            <w:r>
              <w:rPr>
                <w:rFonts w:hint="eastAsia" w:ascii="Times New Roman" w:hAnsi="Times New Roman" w:cs="Times New Roman"/>
                <w:color w:val="000000"/>
                <w:kern w:val="0"/>
                <w:sz w:val="16"/>
                <w:szCs w:val="16"/>
                <w:lang w:val="en-US" w:eastAsia="zh-CN"/>
              </w:rPr>
              <w:t>100%</w:t>
            </w:r>
          </w:p>
        </w:tc>
        <w:tc>
          <w:tcPr>
            <w:tcW w:w="141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16"/>
                <w:szCs w:val="16"/>
              </w:rPr>
            </w:pPr>
          </w:p>
        </w:tc>
      </w:tr>
      <w:tr>
        <w:tblPrEx>
          <w:tblCellMar>
            <w:top w:w="0" w:type="dxa"/>
            <w:left w:w="108" w:type="dxa"/>
            <w:bottom w:w="0" w:type="dxa"/>
            <w:right w:w="108" w:type="dxa"/>
          </w:tblCellMar>
        </w:tblPrEx>
        <w:trPr>
          <w:jc w:val="center"/>
        </w:trPr>
        <w:tc>
          <w:tcPr>
            <w:tcW w:w="85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16"/>
                <w:szCs w:val="16"/>
              </w:rPr>
            </w:pPr>
          </w:p>
        </w:tc>
        <w:tc>
          <w:tcPr>
            <w:tcW w:w="1738" w:type="dxa"/>
            <w:gridSpan w:val="2"/>
            <w:tcBorders>
              <w:top w:val="nil"/>
              <w:left w:val="nil"/>
              <w:bottom w:val="single" w:color="auto" w:sz="4" w:space="0"/>
              <w:right w:val="single" w:color="auto" w:sz="4" w:space="0"/>
            </w:tcBorders>
            <w:noWrap w:val="0"/>
            <w:vAlign w:val="center"/>
          </w:tcPr>
          <w:p>
            <w:pPr>
              <w:widowControl/>
              <w:ind w:firstLine="480" w:firstLineChars="300"/>
              <w:jc w:val="left"/>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上年结转资金　</w:t>
            </w:r>
          </w:p>
        </w:tc>
        <w:tc>
          <w:tcPr>
            <w:tcW w:w="1587"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　</w:t>
            </w:r>
          </w:p>
        </w:tc>
        <w:tc>
          <w:tcPr>
            <w:tcW w:w="141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　</w:t>
            </w:r>
          </w:p>
        </w:tc>
        <w:tc>
          <w:tcPr>
            <w:tcW w:w="1487"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　</w:t>
            </w:r>
          </w:p>
        </w:tc>
        <w:tc>
          <w:tcPr>
            <w:tcW w:w="66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　</w:t>
            </w:r>
          </w:p>
        </w:tc>
        <w:tc>
          <w:tcPr>
            <w:tcW w:w="687"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　</w:t>
            </w:r>
          </w:p>
        </w:tc>
      </w:tr>
      <w:tr>
        <w:tblPrEx>
          <w:tblCellMar>
            <w:top w:w="0" w:type="dxa"/>
            <w:left w:w="108" w:type="dxa"/>
            <w:bottom w:w="0" w:type="dxa"/>
            <w:right w:w="108" w:type="dxa"/>
          </w:tblCellMar>
        </w:tblPrEx>
        <w:trPr>
          <w:jc w:val="center"/>
        </w:trPr>
        <w:tc>
          <w:tcPr>
            <w:tcW w:w="85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16"/>
                <w:szCs w:val="16"/>
              </w:rPr>
            </w:pPr>
          </w:p>
        </w:tc>
        <w:tc>
          <w:tcPr>
            <w:tcW w:w="1738" w:type="dxa"/>
            <w:gridSpan w:val="2"/>
            <w:tcBorders>
              <w:top w:val="nil"/>
              <w:left w:val="nil"/>
              <w:bottom w:val="single" w:color="auto" w:sz="4" w:space="0"/>
              <w:right w:val="single" w:color="auto" w:sz="4" w:space="0"/>
            </w:tcBorders>
            <w:noWrap w:val="0"/>
            <w:vAlign w:val="center"/>
          </w:tcPr>
          <w:p>
            <w:pPr>
              <w:widowControl/>
              <w:ind w:firstLine="480" w:firstLineChars="300"/>
              <w:jc w:val="left"/>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其他资金</w:t>
            </w:r>
          </w:p>
        </w:tc>
        <w:tc>
          <w:tcPr>
            <w:tcW w:w="1587"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16"/>
                <w:szCs w:val="16"/>
              </w:rPr>
            </w:pPr>
          </w:p>
        </w:tc>
        <w:tc>
          <w:tcPr>
            <w:tcW w:w="141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　</w:t>
            </w:r>
          </w:p>
        </w:tc>
        <w:tc>
          <w:tcPr>
            <w:tcW w:w="1487"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　</w:t>
            </w:r>
          </w:p>
        </w:tc>
        <w:tc>
          <w:tcPr>
            <w:tcW w:w="66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　</w:t>
            </w:r>
          </w:p>
        </w:tc>
        <w:tc>
          <w:tcPr>
            <w:tcW w:w="687"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　</w:t>
            </w:r>
          </w:p>
        </w:tc>
      </w:tr>
      <w:tr>
        <w:tblPrEx>
          <w:tblCellMar>
            <w:top w:w="0" w:type="dxa"/>
            <w:left w:w="108" w:type="dxa"/>
            <w:bottom w:w="0" w:type="dxa"/>
            <w:right w:w="108" w:type="dxa"/>
          </w:tblCellMar>
        </w:tblPrEx>
        <w:trPr>
          <w:jc w:val="center"/>
        </w:trPr>
        <w:tc>
          <w:tcPr>
            <w:tcW w:w="85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年度总体目标</w:t>
            </w:r>
          </w:p>
        </w:tc>
        <w:tc>
          <w:tcPr>
            <w:tcW w:w="4738"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预期目标</w:t>
            </w:r>
          </w:p>
        </w:tc>
        <w:tc>
          <w:tcPr>
            <w:tcW w:w="4255"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实际完成情况　</w:t>
            </w:r>
          </w:p>
        </w:tc>
      </w:tr>
      <w:tr>
        <w:tblPrEx>
          <w:tblCellMar>
            <w:top w:w="0" w:type="dxa"/>
            <w:left w:w="108" w:type="dxa"/>
            <w:bottom w:w="0" w:type="dxa"/>
            <w:right w:w="108" w:type="dxa"/>
          </w:tblCellMar>
        </w:tblPrEx>
        <w:trPr>
          <w:jc w:val="center"/>
        </w:trPr>
        <w:tc>
          <w:tcPr>
            <w:tcW w:w="85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_GB2312" w:cs="Times New Roman"/>
                <w:color w:val="000000"/>
                <w:kern w:val="0"/>
                <w:sz w:val="16"/>
                <w:szCs w:val="16"/>
              </w:rPr>
            </w:pPr>
          </w:p>
        </w:tc>
        <w:tc>
          <w:tcPr>
            <w:tcW w:w="4738" w:type="dxa"/>
            <w:gridSpan w:val="4"/>
            <w:tcBorders>
              <w:top w:val="single" w:color="auto" w:sz="4" w:space="0"/>
              <w:left w:val="nil"/>
              <w:bottom w:val="single" w:color="auto" w:sz="4" w:space="0"/>
              <w:right w:val="single" w:color="000000" w:sz="4" w:space="0"/>
            </w:tcBorders>
            <w:noWrap w:val="0"/>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目标1：教育各项国家资助政策按规定得到落实。</w:t>
            </w:r>
          </w:p>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目标2：减轻农村贫困家庭负担，确保贫困家庭子女顺利完成学业，阻断贫困代际传递，摆脱精神贫困。</w:t>
            </w:r>
          </w:p>
          <w:p>
            <w:pPr>
              <w:widowControl/>
              <w:jc w:val="both"/>
              <w:rPr>
                <w:rFonts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目标3：教育公平显著提升，满足家庭经济困难学生基本生活、学习需要。　　</w:t>
            </w:r>
            <w:r>
              <w:rPr>
                <w:rFonts w:ascii="Times New Roman" w:hAnsi="Times New Roman" w:eastAsia="仿宋_GB2312" w:cs="Times New Roman"/>
                <w:color w:val="000000"/>
                <w:kern w:val="0"/>
                <w:sz w:val="16"/>
                <w:szCs w:val="16"/>
              </w:rPr>
              <w:t>　　</w:t>
            </w:r>
          </w:p>
        </w:tc>
        <w:tc>
          <w:tcPr>
            <w:tcW w:w="4255"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1. 建档立卡等家庭贫困学生覆盖率100%。</w:t>
            </w:r>
          </w:p>
          <w:p>
            <w:pPr>
              <w:widowControl/>
              <w:jc w:val="left"/>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2. 贫困家庭子女</w:t>
            </w:r>
            <w:r>
              <w:rPr>
                <w:rFonts w:hint="eastAsia" w:ascii="Times New Roman" w:hAnsi="Times New Roman" w:eastAsia="仿宋_GB2312" w:cs="Times New Roman"/>
                <w:color w:val="000000"/>
                <w:kern w:val="0"/>
                <w:sz w:val="16"/>
                <w:szCs w:val="16"/>
                <w:lang w:eastAsia="zh-CN"/>
              </w:rPr>
              <w:t>没有</w:t>
            </w:r>
            <w:r>
              <w:rPr>
                <w:rFonts w:hint="eastAsia" w:ascii="Times New Roman" w:hAnsi="Times New Roman" w:eastAsia="仿宋_GB2312" w:cs="Times New Roman"/>
                <w:color w:val="000000"/>
                <w:kern w:val="0"/>
                <w:sz w:val="16"/>
                <w:szCs w:val="16"/>
              </w:rPr>
              <w:t>因贫失学辍学。</w:t>
            </w:r>
          </w:p>
          <w:p>
            <w:pPr>
              <w:widowControl/>
              <w:jc w:val="left"/>
              <w:rPr>
                <w:rFonts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3.教育公平显著提升，满足家庭经济困难学生基本生活、学习需要。</w:t>
            </w:r>
          </w:p>
        </w:tc>
      </w:tr>
      <w:tr>
        <w:tblPrEx>
          <w:tblCellMar>
            <w:top w:w="0" w:type="dxa"/>
            <w:left w:w="108" w:type="dxa"/>
            <w:bottom w:w="0" w:type="dxa"/>
            <w:right w:w="108" w:type="dxa"/>
          </w:tblCellMar>
        </w:tblPrEx>
        <w:trPr>
          <w:jc w:val="center"/>
        </w:trPr>
        <w:tc>
          <w:tcPr>
            <w:tcW w:w="858" w:type="dxa"/>
            <w:vMerge w:val="restart"/>
            <w:tcBorders>
              <w:top w:val="nil"/>
              <w:left w:val="single" w:color="auto" w:sz="4" w:space="0"/>
              <w:right w:val="single" w:color="auto" w:sz="4" w:space="0"/>
            </w:tcBorders>
            <w:noWrap w:val="0"/>
            <w:vAlign w:val="center"/>
          </w:tcPr>
          <w:p>
            <w:pPr>
              <w:widowControl/>
              <w:jc w:val="center"/>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绩</w:t>
            </w:r>
          </w:p>
          <w:p>
            <w:pPr>
              <w:widowControl/>
              <w:jc w:val="center"/>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效</w:t>
            </w:r>
          </w:p>
          <w:p>
            <w:pPr>
              <w:widowControl/>
              <w:jc w:val="center"/>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指</w:t>
            </w:r>
          </w:p>
          <w:p>
            <w:pPr>
              <w:widowControl/>
              <w:jc w:val="center"/>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标</w:t>
            </w:r>
          </w:p>
          <w:p>
            <w:pPr>
              <w:widowControl/>
              <w:jc w:val="center"/>
              <w:rPr>
                <w:rFonts w:ascii="Times New Roman" w:hAnsi="Times New Roman" w:eastAsia="仿宋_GB2312" w:cs="Times New Roman"/>
                <w:color w:val="000000"/>
                <w:kern w:val="0"/>
                <w:sz w:val="16"/>
                <w:szCs w:val="16"/>
              </w:rPr>
            </w:pPr>
          </w:p>
        </w:tc>
        <w:tc>
          <w:tcPr>
            <w:tcW w:w="63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一级指标</w:t>
            </w:r>
          </w:p>
        </w:tc>
        <w:tc>
          <w:tcPr>
            <w:tcW w:w="110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二级指标</w:t>
            </w:r>
          </w:p>
        </w:tc>
        <w:tc>
          <w:tcPr>
            <w:tcW w:w="1587"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三级指标</w:t>
            </w:r>
          </w:p>
        </w:tc>
        <w:tc>
          <w:tcPr>
            <w:tcW w:w="1413"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年度</w:t>
            </w:r>
          </w:p>
          <w:p>
            <w:pPr>
              <w:widowControl/>
              <w:spacing w:line="240" w:lineRule="exact"/>
              <w:jc w:val="center"/>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指标值</w:t>
            </w:r>
          </w:p>
        </w:tc>
        <w:tc>
          <w:tcPr>
            <w:tcW w:w="1487"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实际</w:t>
            </w:r>
          </w:p>
          <w:p>
            <w:pPr>
              <w:widowControl/>
              <w:spacing w:line="240" w:lineRule="exact"/>
              <w:jc w:val="center"/>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完成值</w:t>
            </w:r>
          </w:p>
        </w:tc>
        <w:tc>
          <w:tcPr>
            <w:tcW w:w="663"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分值</w:t>
            </w:r>
          </w:p>
        </w:tc>
        <w:tc>
          <w:tcPr>
            <w:tcW w:w="687"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得分</w:t>
            </w:r>
          </w:p>
        </w:tc>
        <w:tc>
          <w:tcPr>
            <w:tcW w:w="141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偏差原因</w:t>
            </w:r>
          </w:p>
          <w:p>
            <w:pPr>
              <w:widowControl/>
              <w:spacing w:line="240" w:lineRule="exact"/>
              <w:jc w:val="center"/>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分析及</w:t>
            </w:r>
          </w:p>
          <w:p>
            <w:pPr>
              <w:widowControl/>
              <w:spacing w:line="240" w:lineRule="exact"/>
              <w:jc w:val="center"/>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改进措施</w:t>
            </w:r>
          </w:p>
        </w:tc>
      </w:tr>
      <w:tr>
        <w:tblPrEx>
          <w:tblCellMar>
            <w:top w:w="0" w:type="dxa"/>
            <w:left w:w="108" w:type="dxa"/>
            <w:bottom w:w="0" w:type="dxa"/>
            <w:right w:w="108" w:type="dxa"/>
          </w:tblCellMar>
        </w:tblPrEx>
        <w:trPr>
          <w:trHeight w:val="619" w:hRule="atLeast"/>
          <w:jc w:val="center"/>
        </w:trPr>
        <w:tc>
          <w:tcPr>
            <w:tcW w:w="8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p>
        </w:tc>
        <w:tc>
          <w:tcPr>
            <w:tcW w:w="63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产出指标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16"/>
                <w:szCs w:val="16"/>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(50分)</w:t>
            </w:r>
          </w:p>
        </w:tc>
        <w:tc>
          <w:tcPr>
            <w:tcW w:w="11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数量指标</w:t>
            </w:r>
          </w:p>
        </w:tc>
        <w:tc>
          <w:tcPr>
            <w:tcW w:w="15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资助人次</w:t>
            </w:r>
          </w:p>
        </w:tc>
        <w:tc>
          <w:tcPr>
            <w:tcW w:w="14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3031</w:t>
            </w:r>
          </w:p>
        </w:tc>
        <w:tc>
          <w:tcPr>
            <w:tcW w:w="14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3031</w:t>
            </w:r>
          </w:p>
        </w:tc>
        <w:tc>
          <w:tcPr>
            <w:tcW w:w="66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6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16"/>
                <w:szCs w:val="16"/>
                <w:lang w:val="en-US" w:eastAsia="zh-CN"/>
              </w:rPr>
            </w:pPr>
            <w:r>
              <w:rPr>
                <w:rFonts w:ascii="Times New Roman" w:hAnsi="Times New Roman" w:eastAsia="仿宋_GB2312" w:cs="Times New Roman"/>
                <w:color w:val="000000"/>
                <w:kern w:val="0"/>
                <w:sz w:val="16"/>
                <w:szCs w:val="16"/>
              </w:rPr>
              <w:t>　</w:t>
            </w:r>
          </w:p>
        </w:tc>
      </w:tr>
      <w:tr>
        <w:tblPrEx>
          <w:tblCellMar>
            <w:top w:w="0" w:type="dxa"/>
            <w:left w:w="108" w:type="dxa"/>
            <w:bottom w:w="0" w:type="dxa"/>
            <w:right w:w="108" w:type="dxa"/>
          </w:tblCellMar>
        </w:tblPrEx>
        <w:trPr>
          <w:trHeight w:val="600" w:hRule="atLeast"/>
          <w:jc w:val="center"/>
        </w:trPr>
        <w:tc>
          <w:tcPr>
            <w:tcW w:w="8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p>
        </w:tc>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16"/>
                <w:szCs w:val="16"/>
              </w:rPr>
            </w:pPr>
          </w:p>
        </w:tc>
        <w:tc>
          <w:tcPr>
            <w:tcW w:w="15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目标人群覆盖面</w:t>
            </w:r>
          </w:p>
        </w:tc>
        <w:tc>
          <w:tcPr>
            <w:tcW w:w="14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100%</w:t>
            </w:r>
          </w:p>
        </w:tc>
        <w:tc>
          <w:tcPr>
            <w:tcW w:w="14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100%</w:t>
            </w:r>
          </w:p>
        </w:tc>
        <w:tc>
          <w:tcPr>
            <w:tcW w:w="66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6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　</w:t>
            </w:r>
          </w:p>
        </w:tc>
      </w:tr>
      <w:tr>
        <w:tblPrEx>
          <w:tblCellMar>
            <w:top w:w="0" w:type="dxa"/>
            <w:left w:w="108" w:type="dxa"/>
            <w:bottom w:w="0" w:type="dxa"/>
            <w:right w:w="108" w:type="dxa"/>
          </w:tblCellMar>
        </w:tblPrEx>
        <w:trPr>
          <w:trHeight w:val="440" w:hRule="atLeast"/>
          <w:jc w:val="center"/>
        </w:trPr>
        <w:tc>
          <w:tcPr>
            <w:tcW w:w="8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p>
        </w:tc>
        <w:tc>
          <w:tcPr>
            <w:tcW w:w="11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质量指标</w:t>
            </w:r>
          </w:p>
        </w:tc>
        <w:tc>
          <w:tcPr>
            <w:tcW w:w="15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预拨资金到位</w:t>
            </w:r>
          </w:p>
        </w:tc>
        <w:tc>
          <w:tcPr>
            <w:tcW w:w="14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100%</w:t>
            </w:r>
          </w:p>
        </w:tc>
        <w:tc>
          <w:tcPr>
            <w:tcW w:w="14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100%</w:t>
            </w:r>
          </w:p>
        </w:tc>
        <w:tc>
          <w:tcPr>
            <w:tcW w:w="66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6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　</w:t>
            </w:r>
          </w:p>
        </w:tc>
      </w:tr>
      <w:tr>
        <w:tblPrEx>
          <w:tblCellMar>
            <w:top w:w="0" w:type="dxa"/>
            <w:left w:w="108" w:type="dxa"/>
            <w:bottom w:w="0" w:type="dxa"/>
            <w:right w:w="108" w:type="dxa"/>
          </w:tblCellMar>
        </w:tblPrEx>
        <w:trPr>
          <w:trHeight w:val="496" w:hRule="atLeast"/>
          <w:jc w:val="center"/>
        </w:trPr>
        <w:tc>
          <w:tcPr>
            <w:tcW w:w="8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p>
        </w:tc>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16"/>
                <w:szCs w:val="16"/>
              </w:rPr>
            </w:pPr>
          </w:p>
        </w:tc>
        <w:tc>
          <w:tcPr>
            <w:tcW w:w="15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追加资金到位</w:t>
            </w:r>
          </w:p>
        </w:tc>
        <w:tc>
          <w:tcPr>
            <w:tcW w:w="14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100%</w:t>
            </w:r>
          </w:p>
        </w:tc>
        <w:tc>
          <w:tcPr>
            <w:tcW w:w="14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100%</w:t>
            </w:r>
          </w:p>
        </w:tc>
        <w:tc>
          <w:tcPr>
            <w:tcW w:w="66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6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　</w:t>
            </w:r>
          </w:p>
        </w:tc>
      </w:tr>
      <w:tr>
        <w:tblPrEx>
          <w:tblCellMar>
            <w:top w:w="0" w:type="dxa"/>
            <w:left w:w="108" w:type="dxa"/>
            <w:bottom w:w="0" w:type="dxa"/>
            <w:right w:w="108" w:type="dxa"/>
          </w:tblCellMar>
        </w:tblPrEx>
        <w:trPr>
          <w:trHeight w:val="533" w:hRule="atLeast"/>
          <w:jc w:val="center"/>
        </w:trPr>
        <w:tc>
          <w:tcPr>
            <w:tcW w:w="8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p>
        </w:tc>
        <w:tc>
          <w:tcPr>
            <w:tcW w:w="63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p>
        </w:tc>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时效指标</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val="en-US" w:eastAsia="zh-CN" w:bidi="ar-SA"/>
              </w:rPr>
            </w:pPr>
            <w:r>
              <w:rPr>
                <w:rFonts w:hint="eastAsia" w:ascii="Times New Roman" w:hAnsi="Times New Roman" w:eastAsia="仿宋_GB2312" w:cs="Times New Roman"/>
                <w:color w:val="000000"/>
                <w:kern w:val="0"/>
                <w:sz w:val="16"/>
                <w:szCs w:val="16"/>
                <w:lang w:val="en-US" w:eastAsia="zh-CN"/>
              </w:rPr>
              <w:t>按时发放到位</w:t>
            </w:r>
          </w:p>
        </w:tc>
        <w:tc>
          <w:tcPr>
            <w:tcW w:w="14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100%</w:t>
            </w:r>
          </w:p>
        </w:tc>
        <w:tc>
          <w:tcPr>
            <w:tcW w:w="14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100%</w:t>
            </w:r>
          </w:p>
        </w:tc>
        <w:tc>
          <w:tcPr>
            <w:tcW w:w="66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6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　</w:t>
            </w:r>
          </w:p>
        </w:tc>
      </w:tr>
      <w:tr>
        <w:tblPrEx>
          <w:tblCellMar>
            <w:top w:w="0" w:type="dxa"/>
            <w:left w:w="108" w:type="dxa"/>
            <w:bottom w:w="0" w:type="dxa"/>
            <w:right w:w="108" w:type="dxa"/>
          </w:tblCellMar>
        </w:tblPrEx>
        <w:trPr>
          <w:jc w:val="center"/>
        </w:trPr>
        <w:tc>
          <w:tcPr>
            <w:tcW w:w="8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p>
        </w:tc>
        <w:tc>
          <w:tcPr>
            <w:tcW w:w="638"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效益指标</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w:t>
            </w:r>
            <w:r>
              <w:rPr>
                <w:rFonts w:hint="eastAsia" w:ascii="Times New Roman" w:hAnsi="Times New Roman" w:cs="Times New Roman"/>
                <w:color w:val="000000"/>
                <w:kern w:val="0"/>
                <w:sz w:val="16"/>
                <w:szCs w:val="16"/>
                <w:lang w:val="en-US" w:eastAsia="zh-CN"/>
              </w:rPr>
              <w:t>4</w:t>
            </w:r>
            <w:r>
              <w:rPr>
                <w:rFonts w:ascii="Times New Roman" w:hAnsi="Times New Roman" w:eastAsia="仿宋_GB2312" w:cs="Times New Roman"/>
                <w:color w:val="000000"/>
                <w:kern w:val="0"/>
                <w:sz w:val="16"/>
                <w:szCs w:val="16"/>
              </w:rPr>
              <w:t>0分）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　</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16"/>
                <w:szCs w:val="16"/>
              </w:rPr>
            </w:pPr>
          </w:p>
        </w:tc>
        <w:tc>
          <w:tcPr>
            <w:tcW w:w="1100"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社会效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益指标</w:t>
            </w:r>
          </w:p>
        </w:tc>
        <w:tc>
          <w:tcPr>
            <w:tcW w:w="158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因贫失学、辍学现象</w:t>
            </w:r>
          </w:p>
        </w:tc>
        <w:tc>
          <w:tcPr>
            <w:tcW w:w="14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0</w:t>
            </w:r>
          </w:p>
        </w:tc>
        <w:tc>
          <w:tcPr>
            <w:tcW w:w="14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0</w:t>
            </w:r>
          </w:p>
        </w:tc>
        <w:tc>
          <w:tcPr>
            <w:tcW w:w="66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6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　</w:t>
            </w:r>
          </w:p>
        </w:tc>
      </w:tr>
      <w:tr>
        <w:tblPrEx>
          <w:tblCellMar>
            <w:top w:w="0" w:type="dxa"/>
            <w:left w:w="108" w:type="dxa"/>
            <w:bottom w:w="0" w:type="dxa"/>
            <w:right w:w="108" w:type="dxa"/>
          </w:tblCellMar>
        </w:tblPrEx>
        <w:trPr>
          <w:jc w:val="center"/>
        </w:trPr>
        <w:tc>
          <w:tcPr>
            <w:tcW w:w="8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p>
        </w:tc>
        <w:tc>
          <w:tcPr>
            <w:tcW w:w="638"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p>
        </w:tc>
        <w:tc>
          <w:tcPr>
            <w:tcW w:w="110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16"/>
                <w:szCs w:val="16"/>
              </w:rPr>
            </w:pPr>
          </w:p>
        </w:tc>
        <w:tc>
          <w:tcPr>
            <w:tcW w:w="15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企事业及社会各界参与捐助</w:t>
            </w:r>
          </w:p>
        </w:tc>
        <w:tc>
          <w:tcPr>
            <w:tcW w:w="14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吸引</w:t>
            </w:r>
          </w:p>
        </w:tc>
        <w:tc>
          <w:tcPr>
            <w:tcW w:w="14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完成</w:t>
            </w:r>
          </w:p>
        </w:tc>
        <w:tc>
          <w:tcPr>
            <w:tcW w:w="66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6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p>
        </w:tc>
      </w:tr>
      <w:tr>
        <w:tblPrEx>
          <w:tblCellMar>
            <w:top w:w="0" w:type="dxa"/>
            <w:left w:w="108" w:type="dxa"/>
            <w:bottom w:w="0" w:type="dxa"/>
            <w:right w:w="108" w:type="dxa"/>
          </w:tblCellMar>
        </w:tblPrEx>
        <w:trPr>
          <w:trHeight w:val="815" w:hRule="atLeast"/>
          <w:jc w:val="center"/>
        </w:trPr>
        <w:tc>
          <w:tcPr>
            <w:tcW w:w="8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p>
        </w:tc>
        <w:tc>
          <w:tcPr>
            <w:tcW w:w="638"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p>
        </w:tc>
        <w:tc>
          <w:tcPr>
            <w:tcW w:w="110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16"/>
                <w:szCs w:val="16"/>
              </w:rPr>
            </w:pPr>
          </w:p>
        </w:tc>
        <w:tc>
          <w:tcPr>
            <w:tcW w:w="15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贫困学生家庭负担</w:t>
            </w:r>
          </w:p>
        </w:tc>
        <w:tc>
          <w:tcPr>
            <w:tcW w:w="14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减轻</w:t>
            </w:r>
          </w:p>
        </w:tc>
        <w:tc>
          <w:tcPr>
            <w:tcW w:w="14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减轻</w:t>
            </w:r>
          </w:p>
        </w:tc>
        <w:tc>
          <w:tcPr>
            <w:tcW w:w="66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6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p>
        </w:tc>
      </w:tr>
      <w:tr>
        <w:tblPrEx>
          <w:tblCellMar>
            <w:top w:w="0" w:type="dxa"/>
            <w:left w:w="108" w:type="dxa"/>
            <w:bottom w:w="0" w:type="dxa"/>
            <w:right w:w="108" w:type="dxa"/>
          </w:tblCellMar>
        </w:tblPrEx>
        <w:trPr>
          <w:trHeight w:val="533" w:hRule="atLeast"/>
          <w:jc w:val="center"/>
        </w:trPr>
        <w:tc>
          <w:tcPr>
            <w:tcW w:w="8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p>
        </w:tc>
        <w:tc>
          <w:tcPr>
            <w:tcW w:w="638"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p>
        </w:tc>
        <w:tc>
          <w:tcPr>
            <w:tcW w:w="110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16"/>
                <w:szCs w:val="16"/>
              </w:rPr>
            </w:pPr>
          </w:p>
        </w:tc>
        <w:tc>
          <w:tcPr>
            <w:tcW w:w="15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全市人口素质</w:t>
            </w:r>
          </w:p>
        </w:tc>
        <w:tc>
          <w:tcPr>
            <w:tcW w:w="14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提高</w:t>
            </w:r>
          </w:p>
        </w:tc>
        <w:tc>
          <w:tcPr>
            <w:tcW w:w="14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eastAsia="zh-CN"/>
              </w:rPr>
              <w:t>完成</w:t>
            </w:r>
          </w:p>
        </w:tc>
        <w:tc>
          <w:tcPr>
            <w:tcW w:w="66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6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　</w:t>
            </w:r>
          </w:p>
        </w:tc>
      </w:tr>
      <w:tr>
        <w:tblPrEx>
          <w:tblCellMar>
            <w:top w:w="0" w:type="dxa"/>
            <w:left w:w="108" w:type="dxa"/>
            <w:bottom w:w="0" w:type="dxa"/>
            <w:right w:w="108" w:type="dxa"/>
          </w:tblCellMar>
        </w:tblPrEx>
        <w:trPr>
          <w:jc w:val="center"/>
        </w:trPr>
        <w:tc>
          <w:tcPr>
            <w:tcW w:w="85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16"/>
                <w:szCs w:val="16"/>
              </w:rPr>
            </w:pPr>
          </w:p>
        </w:tc>
        <w:tc>
          <w:tcPr>
            <w:tcW w:w="638"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p>
        </w:tc>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可持续影响指标</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家庭经济困难学生资助需求</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基本满足</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eastAsia="zh-CN"/>
              </w:rPr>
              <w:t>满足</w:t>
            </w:r>
          </w:p>
        </w:tc>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6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　</w:t>
            </w:r>
          </w:p>
        </w:tc>
      </w:tr>
      <w:tr>
        <w:tblPrEx>
          <w:tblCellMar>
            <w:top w:w="0" w:type="dxa"/>
            <w:left w:w="108" w:type="dxa"/>
            <w:bottom w:w="0" w:type="dxa"/>
            <w:right w:w="108" w:type="dxa"/>
          </w:tblCellMar>
        </w:tblPrEx>
        <w:trPr>
          <w:trHeight w:val="534" w:hRule="atLeast"/>
          <w:jc w:val="center"/>
        </w:trPr>
        <w:tc>
          <w:tcPr>
            <w:tcW w:w="8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p>
        </w:tc>
        <w:tc>
          <w:tcPr>
            <w:tcW w:w="638"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16"/>
                <w:szCs w:val="16"/>
              </w:rPr>
            </w:pPr>
          </w:p>
        </w:tc>
        <w:tc>
          <w:tcPr>
            <w:tcW w:w="110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服务对象满意度指标</w:t>
            </w:r>
          </w:p>
        </w:tc>
        <w:tc>
          <w:tcPr>
            <w:tcW w:w="15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家长满意率</w:t>
            </w:r>
          </w:p>
        </w:tc>
        <w:tc>
          <w:tcPr>
            <w:tcW w:w="14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85%</w:t>
            </w:r>
          </w:p>
        </w:tc>
        <w:tc>
          <w:tcPr>
            <w:tcW w:w="14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85%</w:t>
            </w:r>
          </w:p>
        </w:tc>
        <w:tc>
          <w:tcPr>
            <w:tcW w:w="66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6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4</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　</w:t>
            </w:r>
          </w:p>
        </w:tc>
      </w:tr>
      <w:tr>
        <w:tblPrEx>
          <w:tblCellMar>
            <w:top w:w="0" w:type="dxa"/>
            <w:left w:w="108" w:type="dxa"/>
            <w:bottom w:w="0" w:type="dxa"/>
            <w:right w:w="108" w:type="dxa"/>
          </w:tblCellMar>
        </w:tblPrEx>
        <w:trPr>
          <w:trHeight w:val="496" w:hRule="atLeast"/>
          <w:jc w:val="center"/>
        </w:trPr>
        <w:tc>
          <w:tcPr>
            <w:tcW w:w="85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p>
        </w:tc>
        <w:tc>
          <w:tcPr>
            <w:tcW w:w="638"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p>
        </w:tc>
        <w:tc>
          <w:tcPr>
            <w:tcW w:w="110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p>
        </w:tc>
        <w:tc>
          <w:tcPr>
            <w:tcW w:w="15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学生满意率</w:t>
            </w:r>
          </w:p>
        </w:tc>
        <w:tc>
          <w:tcPr>
            <w:tcW w:w="14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85%</w:t>
            </w:r>
          </w:p>
        </w:tc>
        <w:tc>
          <w:tcPr>
            <w:tcW w:w="14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85%</w:t>
            </w:r>
          </w:p>
        </w:tc>
        <w:tc>
          <w:tcPr>
            <w:tcW w:w="66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6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4</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　</w:t>
            </w:r>
          </w:p>
        </w:tc>
      </w:tr>
      <w:tr>
        <w:tblPrEx>
          <w:tblCellMar>
            <w:top w:w="0" w:type="dxa"/>
            <w:left w:w="108" w:type="dxa"/>
            <w:bottom w:w="0" w:type="dxa"/>
            <w:right w:w="108" w:type="dxa"/>
          </w:tblCellMar>
        </w:tblPrEx>
        <w:trPr>
          <w:trHeight w:val="292" w:hRule="atLeast"/>
          <w:jc w:val="center"/>
        </w:trPr>
        <w:tc>
          <w:tcPr>
            <w:tcW w:w="7083"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总分</w:t>
            </w:r>
          </w:p>
        </w:tc>
        <w:tc>
          <w:tcPr>
            <w:tcW w:w="66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rPr>
              <w:t>10</w:t>
            </w:r>
            <w:r>
              <w:rPr>
                <w:rFonts w:hint="eastAsia" w:ascii="Times New Roman" w:hAnsi="Times New Roman" w:eastAsia="仿宋_GB2312" w:cs="Times New Roman"/>
                <w:color w:val="000000"/>
                <w:kern w:val="0"/>
                <w:sz w:val="16"/>
                <w:szCs w:val="16"/>
                <w:lang w:val="en-US" w:eastAsia="zh-CN"/>
              </w:rPr>
              <w:t>0</w:t>
            </w:r>
          </w:p>
        </w:tc>
        <w:tc>
          <w:tcPr>
            <w:tcW w:w="6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98</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　</w:t>
            </w:r>
          </w:p>
        </w:tc>
      </w:tr>
    </w:tbl>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填表人：</w:t>
      </w:r>
      <w:r>
        <w:rPr>
          <w:rFonts w:hint="eastAsia" w:ascii="Times New Roman" w:hAnsi="Times New Roman" w:eastAsia="仿宋_GB2312" w:cs="Times New Roman"/>
          <w:color w:val="000000"/>
          <w:kern w:val="0"/>
          <w:sz w:val="16"/>
          <w:szCs w:val="16"/>
          <w:lang w:eastAsia="zh-CN"/>
        </w:rPr>
        <w:t>文达</w:t>
      </w:r>
      <w:r>
        <w:rPr>
          <w:rFonts w:hint="eastAsia" w:ascii="Times New Roman" w:hAnsi="Times New Roman" w:eastAsia="仿宋_GB2312" w:cs="Times New Roman"/>
          <w:color w:val="000000"/>
          <w:kern w:val="0"/>
          <w:sz w:val="16"/>
          <w:szCs w:val="16"/>
        </w:rPr>
        <w:t xml:space="preserve"> </w:t>
      </w:r>
      <w:r>
        <w:rPr>
          <w:rFonts w:ascii="Times New Roman" w:hAnsi="Times New Roman" w:eastAsia="仿宋_GB2312" w:cs="Times New Roman"/>
          <w:color w:val="000000"/>
          <w:kern w:val="0"/>
          <w:sz w:val="16"/>
          <w:szCs w:val="16"/>
        </w:rPr>
        <w:t xml:space="preserve"> </w:t>
      </w:r>
      <w:r>
        <w:rPr>
          <w:rFonts w:hint="eastAsia" w:ascii="Times New Roman" w:hAnsi="Times New Roman" w:eastAsia="仿宋_GB2312" w:cs="Times New Roman"/>
          <w:color w:val="000000"/>
          <w:kern w:val="0"/>
          <w:sz w:val="16"/>
          <w:szCs w:val="16"/>
          <w:lang w:val="en-US" w:eastAsia="zh-CN"/>
        </w:rPr>
        <w:t xml:space="preserve">         </w:t>
      </w:r>
      <w:r>
        <w:rPr>
          <w:rFonts w:ascii="Times New Roman" w:hAnsi="Times New Roman" w:eastAsia="仿宋_GB2312" w:cs="Times New Roman"/>
          <w:color w:val="000000"/>
          <w:kern w:val="0"/>
          <w:sz w:val="16"/>
          <w:szCs w:val="16"/>
        </w:rPr>
        <w:t>填报日期：</w:t>
      </w:r>
      <w:r>
        <w:rPr>
          <w:rFonts w:hint="eastAsia" w:ascii="Times New Roman" w:hAnsi="Times New Roman" w:eastAsia="仿宋_GB2312" w:cs="Times New Roman"/>
          <w:color w:val="000000"/>
          <w:kern w:val="0"/>
          <w:sz w:val="16"/>
          <w:szCs w:val="16"/>
          <w:lang w:val="en-US" w:eastAsia="zh-CN"/>
        </w:rPr>
        <w:t>2022年4月24日</w:t>
      </w:r>
      <w:r>
        <w:rPr>
          <w:rFonts w:ascii="Times New Roman" w:hAnsi="Times New Roman" w:eastAsia="仿宋_GB2312" w:cs="Times New Roman"/>
          <w:color w:val="000000"/>
          <w:kern w:val="0"/>
          <w:sz w:val="16"/>
          <w:szCs w:val="16"/>
        </w:rPr>
        <w:t xml:space="preserve"> </w:t>
      </w:r>
      <w:r>
        <w:rPr>
          <w:rFonts w:hint="eastAsia" w:ascii="Times New Roman" w:hAnsi="Times New Roman" w:eastAsia="仿宋_GB2312" w:cs="Times New Roman"/>
          <w:color w:val="000000"/>
          <w:kern w:val="0"/>
          <w:sz w:val="16"/>
          <w:szCs w:val="16"/>
          <w:lang w:val="en-US" w:eastAsia="zh-CN"/>
        </w:rPr>
        <w:t xml:space="preserve">       </w:t>
      </w:r>
      <w:r>
        <w:rPr>
          <w:rFonts w:ascii="Times New Roman" w:hAnsi="Times New Roman" w:eastAsia="仿宋_GB2312" w:cs="Times New Roman"/>
          <w:color w:val="000000"/>
          <w:kern w:val="0"/>
          <w:sz w:val="16"/>
          <w:szCs w:val="16"/>
        </w:rPr>
        <w:t xml:space="preserve">  联系电话：</w:t>
      </w:r>
      <w:r>
        <w:rPr>
          <w:rFonts w:hint="eastAsia" w:ascii="Times New Roman" w:hAnsi="Times New Roman" w:eastAsia="仿宋_GB2312" w:cs="Times New Roman"/>
          <w:color w:val="000000"/>
          <w:kern w:val="0"/>
          <w:sz w:val="16"/>
          <w:szCs w:val="16"/>
          <w:lang w:val="en-US" w:eastAsia="zh-CN"/>
        </w:rPr>
        <w:t>0737-4222501</w:t>
      </w:r>
      <w:r>
        <w:rPr>
          <w:rFonts w:ascii="Times New Roman" w:hAnsi="Times New Roman" w:eastAsia="仿宋_GB2312" w:cs="Times New Roman"/>
          <w:color w:val="000000"/>
          <w:kern w:val="0"/>
          <w:sz w:val="16"/>
          <w:szCs w:val="16"/>
        </w:rPr>
        <w:t xml:space="preserve">  </w:t>
      </w:r>
      <w:r>
        <w:rPr>
          <w:rFonts w:hint="eastAsia" w:ascii="Times New Roman" w:hAnsi="Times New Roman" w:eastAsia="仿宋_GB2312" w:cs="Times New Roman"/>
          <w:color w:val="000000"/>
          <w:kern w:val="0"/>
          <w:sz w:val="16"/>
          <w:szCs w:val="16"/>
          <w:lang w:val="en-US" w:eastAsia="zh-CN"/>
        </w:rPr>
        <w:t xml:space="preserve">  </w:t>
      </w:r>
      <w:r>
        <w:rPr>
          <w:rFonts w:hint="eastAsia" w:ascii="Times New Roman" w:hAnsi="Times New Roman" w:eastAsia="仿宋_GB2312" w:cs="Times New Roman"/>
          <w:color w:val="000000"/>
          <w:kern w:val="0"/>
          <w:sz w:val="16"/>
          <w:szCs w:val="16"/>
        </w:rPr>
        <w:t xml:space="preserve">  </w:t>
      </w:r>
      <w:r>
        <w:rPr>
          <w:rFonts w:ascii="Times New Roman" w:hAnsi="Times New Roman" w:eastAsia="仿宋_GB2312" w:cs="Times New Roman"/>
          <w:color w:val="000000"/>
          <w:kern w:val="0"/>
          <w:sz w:val="16"/>
          <w:szCs w:val="16"/>
        </w:rPr>
        <w:t xml:space="preserve"> </w:t>
      </w:r>
      <w:r>
        <w:rPr>
          <w:rFonts w:hint="eastAsia" w:ascii="Times New Roman" w:hAnsi="Times New Roman" w:eastAsia="仿宋_GB2312" w:cs="Times New Roman"/>
          <w:color w:val="000000"/>
          <w:kern w:val="0"/>
          <w:sz w:val="16"/>
          <w:szCs w:val="16"/>
          <w:lang w:val="en-US" w:eastAsia="zh-CN"/>
        </w:rPr>
        <w:t xml:space="preserve"> </w:t>
      </w:r>
      <w:r>
        <w:rPr>
          <w:rFonts w:ascii="Times New Roman" w:hAnsi="Times New Roman" w:eastAsia="仿宋_GB2312" w:cs="Times New Roman"/>
          <w:color w:val="000000"/>
          <w:kern w:val="0"/>
          <w:sz w:val="16"/>
          <w:szCs w:val="16"/>
        </w:rPr>
        <w:t xml:space="preserve">  单位负责人签字：</w:t>
      </w:r>
    </w:p>
    <w:p>
      <w:pPr>
        <w:widowControl/>
        <w:jc w:val="both"/>
        <w:rPr>
          <w:rFonts w:hint="default" w:ascii="Times New Roman" w:hAnsi="Times New Roman" w:eastAsia="仿宋_GB2312" w:cs="Times New Roman"/>
          <w:color w:val="000000"/>
          <w:kern w:val="0"/>
          <w:sz w:val="16"/>
          <w:szCs w:val="16"/>
          <w:lang w:val="en-US" w:eastAsia="zh-CN"/>
        </w:rPr>
      </w:pPr>
    </w:p>
    <w:p>
      <w:pPr>
        <w:widowControl/>
        <w:jc w:val="both"/>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eastAsia="zh-CN"/>
        </w:rPr>
        <w:t>附件</w:t>
      </w:r>
      <w:r>
        <w:rPr>
          <w:rFonts w:hint="eastAsia" w:ascii="Times New Roman" w:hAnsi="Times New Roman" w:eastAsia="仿宋_GB2312" w:cs="Times New Roman"/>
          <w:color w:val="000000"/>
          <w:kern w:val="0"/>
          <w:sz w:val="21"/>
          <w:szCs w:val="21"/>
          <w:lang w:val="en-US" w:eastAsia="zh-CN"/>
        </w:rPr>
        <w:t>10</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_GBK" w:cs="Times New Roman"/>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_GBK" w:cs="Times New Roman"/>
          <w:color w:val="000000"/>
          <w:kern w:val="0"/>
          <w:sz w:val="32"/>
          <w:szCs w:val="32"/>
          <w:lang w:val="en-US" w:eastAsia="zh-CN"/>
        </w:rPr>
      </w:pPr>
      <w:r>
        <w:rPr>
          <w:rFonts w:hint="eastAsia" w:ascii="Times New Roman" w:hAnsi="Times New Roman" w:eastAsia="方正小标宋_GBK" w:cs="Times New Roman"/>
          <w:color w:val="000000"/>
          <w:kern w:val="0"/>
          <w:sz w:val="32"/>
          <w:szCs w:val="32"/>
          <w:lang w:val="en-US" w:eastAsia="zh-CN"/>
        </w:rPr>
        <w:t>2021年度项目支出绩效自评表</w:t>
      </w:r>
    </w:p>
    <w:tbl>
      <w:tblPr>
        <w:tblStyle w:val="5"/>
        <w:tblW w:w="10001" w:type="dxa"/>
        <w:jc w:val="center"/>
        <w:tblLayout w:type="fixed"/>
        <w:tblCellMar>
          <w:top w:w="0" w:type="dxa"/>
          <w:left w:w="108" w:type="dxa"/>
          <w:bottom w:w="0" w:type="dxa"/>
          <w:right w:w="108" w:type="dxa"/>
        </w:tblCellMar>
      </w:tblPr>
      <w:tblGrid>
        <w:gridCol w:w="876"/>
        <w:gridCol w:w="969"/>
        <w:gridCol w:w="866"/>
        <w:gridCol w:w="2204"/>
        <w:gridCol w:w="980"/>
        <w:gridCol w:w="923"/>
        <w:gridCol w:w="742"/>
        <w:gridCol w:w="943"/>
        <w:gridCol w:w="1498"/>
      </w:tblGrid>
      <w:tr>
        <w:tblPrEx>
          <w:tblCellMar>
            <w:top w:w="0" w:type="dxa"/>
            <w:left w:w="108" w:type="dxa"/>
            <w:bottom w:w="0" w:type="dxa"/>
            <w:right w:w="108" w:type="dxa"/>
          </w:tblCellMar>
        </w:tblPrEx>
        <w:trPr>
          <w:trHeight w:val="31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项目名称</w:t>
            </w:r>
          </w:p>
        </w:tc>
        <w:tc>
          <w:tcPr>
            <w:tcW w:w="9125" w:type="dxa"/>
            <w:gridSpan w:val="8"/>
            <w:tcBorders>
              <w:top w:val="single" w:color="auto" w:sz="4" w:space="0"/>
              <w:left w:val="nil"/>
              <w:bottom w:val="single" w:color="auto" w:sz="4" w:space="0"/>
              <w:right w:val="single" w:color="auto" w:sz="4" w:space="0"/>
            </w:tcBorders>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8"/>
                <w:szCs w:val="18"/>
                <w:lang w:val="en-US" w:eastAsia="zh-CN"/>
              </w:rPr>
              <w:t>市级配套资金-</w:t>
            </w:r>
            <w:r>
              <w:rPr>
                <w:rFonts w:hint="eastAsia" w:ascii="Times New Roman" w:hAnsi="Times New Roman" w:eastAsia="仿宋_GB2312" w:cs="Times New Roman"/>
                <w:color w:val="000000"/>
                <w:kern w:val="0"/>
                <w:sz w:val="18"/>
                <w:szCs w:val="18"/>
              </w:rPr>
              <w:t>中等职业教育国家奖助学金</w:t>
            </w:r>
          </w:p>
        </w:tc>
      </w:tr>
      <w:tr>
        <w:tblPrEx>
          <w:tblCellMar>
            <w:top w:w="0" w:type="dxa"/>
            <w:left w:w="108" w:type="dxa"/>
            <w:bottom w:w="0" w:type="dxa"/>
            <w:right w:w="108" w:type="dxa"/>
          </w:tblCellMar>
        </w:tblPrEx>
        <w:trPr>
          <w:trHeight w:val="407" w:hRule="atLeast"/>
          <w:jc w:val="center"/>
        </w:trPr>
        <w:tc>
          <w:tcPr>
            <w:tcW w:w="876" w:type="dxa"/>
            <w:tcBorders>
              <w:top w:val="nil"/>
              <w:left w:val="single" w:color="auto" w:sz="4" w:space="0"/>
              <w:bottom w:val="single" w:color="auto" w:sz="4" w:space="0"/>
              <w:right w:val="single" w:color="auto" w:sz="4" w:space="0"/>
            </w:tcBorders>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主管部门</w:t>
            </w:r>
          </w:p>
        </w:tc>
        <w:tc>
          <w:tcPr>
            <w:tcW w:w="5019" w:type="dxa"/>
            <w:gridSpan w:val="4"/>
            <w:tcBorders>
              <w:top w:val="single" w:color="auto" w:sz="4" w:space="0"/>
              <w:left w:val="nil"/>
              <w:bottom w:val="single" w:color="auto" w:sz="4" w:space="0"/>
              <w:right w:val="single" w:color="auto" w:sz="4" w:space="0"/>
            </w:tcBorders>
            <w:vAlign w:val="center"/>
          </w:tcPr>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rPr>
              <w:t>　</w:t>
            </w:r>
            <w:r>
              <w:rPr>
                <w:rFonts w:hint="eastAsia" w:ascii="Times New Roman" w:hAnsi="Times New Roman" w:eastAsia="仿宋_GB2312" w:cs="Times New Roman"/>
                <w:color w:val="000000"/>
                <w:kern w:val="0"/>
                <w:sz w:val="16"/>
                <w:szCs w:val="16"/>
                <w:lang w:eastAsia="zh-CN"/>
              </w:rPr>
              <w:t>益阳市教育局</w:t>
            </w:r>
          </w:p>
        </w:tc>
        <w:tc>
          <w:tcPr>
            <w:tcW w:w="923" w:type="dxa"/>
            <w:tcBorders>
              <w:top w:val="single" w:color="auto" w:sz="4" w:space="0"/>
              <w:left w:val="nil"/>
              <w:bottom w:val="single" w:color="auto" w:sz="4" w:space="0"/>
              <w:right w:val="single" w:color="000000" w:sz="4" w:space="0"/>
            </w:tcBorders>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实施单位</w:t>
            </w:r>
          </w:p>
        </w:tc>
        <w:tc>
          <w:tcPr>
            <w:tcW w:w="3183" w:type="dxa"/>
            <w:gridSpan w:val="3"/>
            <w:tcBorders>
              <w:top w:val="single" w:color="auto" w:sz="4" w:space="0"/>
              <w:left w:val="nil"/>
              <w:bottom w:val="single" w:color="auto" w:sz="4" w:space="0"/>
              <w:right w:val="single" w:color="auto" w:sz="4" w:space="0"/>
            </w:tcBorders>
            <w:vAlign w:val="center"/>
          </w:tcPr>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rPr>
              <w:t>　</w:t>
            </w:r>
            <w:r>
              <w:rPr>
                <w:rFonts w:hint="eastAsia" w:ascii="Times New Roman" w:hAnsi="Times New Roman" w:eastAsia="仿宋_GB2312" w:cs="Times New Roman"/>
                <w:color w:val="000000"/>
                <w:kern w:val="0"/>
                <w:sz w:val="16"/>
                <w:szCs w:val="16"/>
                <w:lang w:eastAsia="zh-CN"/>
              </w:rPr>
              <w:t>益阳市学生资助管理中心、赫山区教育局、资阳区教育局</w:t>
            </w:r>
          </w:p>
        </w:tc>
      </w:tr>
      <w:tr>
        <w:tblPrEx>
          <w:tblCellMar>
            <w:top w:w="0" w:type="dxa"/>
            <w:left w:w="108" w:type="dxa"/>
            <w:bottom w:w="0" w:type="dxa"/>
            <w:right w:w="108" w:type="dxa"/>
          </w:tblCellMar>
        </w:tblPrEx>
        <w:trPr>
          <w:trHeight w:val="555" w:hRule="atLeast"/>
          <w:jc w:val="center"/>
        </w:trPr>
        <w:tc>
          <w:tcPr>
            <w:tcW w:w="876" w:type="dxa"/>
            <w:vMerge w:val="restart"/>
            <w:tcBorders>
              <w:top w:val="nil"/>
              <w:left w:val="single" w:color="auto" w:sz="4" w:space="0"/>
              <w:bottom w:val="single" w:color="000000" w:sz="4" w:space="0"/>
              <w:right w:val="single" w:color="auto" w:sz="4" w:space="0"/>
            </w:tcBorders>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项目资金</w:t>
            </w:r>
            <w:r>
              <w:rPr>
                <w:rFonts w:hint="eastAsia" w:ascii="Times New Roman" w:hAnsi="Times New Roman" w:eastAsia="仿宋_GB2312" w:cs="Times New Roman"/>
                <w:color w:val="000000"/>
                <w:kern w:val="0"/>
                <w:sz w:val="16"/>
                <w:szCs w:val="16"/>
              </w:rPr>
              <w:br w:type="textWrapping"/>
            </w:r>
            <w:r>
              <w:rPr>
                <w:rFonts w:hint="eastAsia" w:ascii="Times New Roman" w:hAnsi="Times New Roman" w:eastAsia="仿宋_GB2312" w:cs="Times New Roman"/>
                <w:color w:val="000000"/>
                <w:kern w:val="0"/>
                <w:sz w:val="16"/>
                <w:szCs w:val="16"/>
              </w:rPr>
              <w:t>（万元）</w:t>
            </w:r>
          </w:p>
        </w:tc>
        <w:tc>
          <w:tcPr>
            <w:tcW w:w="1835" w:type="dxa"/>
            <w:gridSpan w:val="2"/>
            <w:tcBorders>
              <w:top w:val="nil"/>
              <w:left w:val="nil"/>
              <w:bottom w:val="single" w:color="auto" w:sz="4" w:space="0"/>
              <w:right w:val="single" w:color="auto" w:sz="4" w:space="0"/>
            </w:tcBorders>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　</w:t>
            </w:r>
          </w:p>
        </w:tc>
        <w:tc>
          <w:tcPr>
            <w:tcW w:w="2204"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年初</w:t>
            </w:r>
          </w:p>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预算数</w:t>
            </w:r>
          </w:p>
        </w:tc>
        <w:tc>
          <w:tcPr>
            <w:tcW w:w="980"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全年</w:t>
            </w:r>
          </w:p>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预算数</w:t>
            </w:r>
          </w:p>
        </w:tc>
        <w:tc>
          <w:tcPr>
            <w:tcW w:w="923"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全年</w:t>
            </w:r>
          </w:p>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执行数</w:t>
            </w:r>
          </w:p>
        </w:tc>
        <w:tc>
          <w:tcPr>
            <w:tcW w:w="742"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分值</w:t>
            </w:r>
          </w:p>
        </w:tc>
        <w:tc>
          <w:tcPr>
            <w:tcW w:w="943"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执行率</w:t>
            </w:r>
          </w:p>
        </w:tc>
        <w:tc>
          <w:tcPr>
            <w:tcW w:w="1498"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得分</w:t>
            </w:r>
          </w:p>
        </w:tc>
      </w:tr>
      <w:tr>
        <w:tblPrEx>
          <w:tblCellMar>
            <w:top w:w="0" w:type="dxa"/>
            <w:left w:w="108" w:type="dxa"/>
            <w:bottom w:w="0" w:type="dxa"/>
            <w:right w:w="108" w:type="dxa"/>
          </w:tblCellMar>
        </w:tblPrEx>
        <w:trPr>
          <w:jc w:val="center"/>
        </w:trPr>
        <w:tc>
          <w:tcPr>
            <w:tcW w:w="876" w:type="dxa"/>
            <w:vMerge w:val="continue"/>
            <w:tcBorders>
              <w:top w:val="nil"/>
              <w:left w:val="single" w:color="auto" w:sz="4" w:space="0"/>
              <w:bottom w:val="single" w:color="000000" w:sz="4" w:space="0"/>
              <w:right w:val="single" w:color="auto" w:sz="4" w:space="0"/>
            </w:tcBorders>
            <w:vAlign w:val="center"/>
          </w:tcPr>
          <w:p>
            <w:pPr>
              <w:widowControl/>
              <w:jc w:val="both"/>
              <w:rPr>
                <w:rFonts w:hint="eastAsia" w:ascii="Times New Roman" w:hAnsi="Times New Roman" w:eastAsia="仿宋_GB2312" w:cs="Times New Roman"/>
                <w:color w:val="000000"/>
                <w:kern w:val="0"/>
                <w:sz w:val="16"/>
                <w:szCs w:val="16"/>
              </w:rPr>
            </w:pPr>
          </w:p>
        </w:tc>
        <w:tc>
          <w:tcPr>
            <w:tcW w:w="1835" w:type="dxa"/>
            <w:gridSpan w:val="2"/>
            <w:tcBorders>
              <w:top w:val="nil"/>
              <w:left w:val="nil"/>
              <w:bottom w:val="single" w:color="auto" w:sz="4" w:space="0"/>
              <w:right w:val="single" w:color="auto" w:sz="4" w:space="0"/>
            </w:tcBorders>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年度资金总额　</w:t>
            </w:r>
          </w:p>
        </w:tc>
        <w:tc>
          <w:tcPr>
            <w:tcW w:w="2204"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16"/>
                <w:szCs w:val="16"/>
                <w:lang w:val="en-US" w:eastAsia="zh-CN"/>
              </w:rPr>
            </w:pPr>
          </w:p>
        </w:tc>
        <w:tc>
          <w:tcPr>
            <w:tcW w:w="98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189.18</w:t>
            </w:r>
          </w:p>
        </w:tc>
        <w:tc>
          <w:tcPr>
            <w:tcW w:w="923"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189.18</w:t>
            </w:r>
          </w:p>
        </w:tc>
        <w:tc>
          <w:tcPr>
            <w:tcW w:w="742"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10</w:t>
            </w:r>
          </w:p>
        </w:tc>
        <w:tc>
          <w:tcPr>
            <w:tcW w:w="943"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10</w:t>
            </w:r>
            <w:r>
              <w:rPr>
                <w:rFonts w:hint="eastAsia" w:ascii="Times New Roman" w:hAnsi="Times New Roman" w:eastAsia="仿宋_GB2312" w:cs="Times New Roman"/>
                <w:color w:val="000000"/>
                <w:kern w:val="0"/>
                <w:sz w:val="16"/>
                <w:szCs w:val="16"/>
                <w:lang w:val="en-US" w:eastAsia="zh-CN"/>
              </w:rPr>
              <w:t>0</w:t>
            </w:r>
            <w:r>
              <w:rPr>
                <w:rFonts w:hint="eastAsia" w:ascii="Times New Roman" w:hAnsi="Times New Roman" w:eastAsia="仿宋_GB2312" w:cs="Times New Roman"/>
                <w:color w:val="000000"/>
                <w:kern w:val="0"/>
                <w:sz w:val="16"/>
                <w:szCs w:val="16"/>
              </w:rPr>
              <w:t>%</w:t>
            </w:r>
          </w:p>
        </w:tc>
        <w:tc>
          <w:tcPr>
            <w:tcW w:w="1498"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10</w:t>
            </w:r>
          </w:p>
        </w:tc>
      </w:tr>
      <w:tr>
        <w:tblPrEx>
          <w:tblCellMar>
            <w:top w:w="0" w:type="dxa"/>
            <w:left w:w="108" w:type="dxa"/>
            <w:bottom w:w="0" w:type="dxa"/>
            <w:right w:w="108" w:type="dxa"/>
          </w:tblCellMar>
        </w:tblPrEx>
        <w:trPr>
          <w:jc w:val="center"/>
        </w:trPr>
        <w:tc>
          <w:tcPr>
            <w:tcW w:w="876" w:type="dxa"/>
            <w:vMerge w:val="continue"/>
            <w:tcBorders>
              <w:top w:val="nil"/>
              <w:left w:val="single" w:color="auto" w:sz="4" w:space="0"/>
              <w:bottom w:val="single" w:color="000000" w:sz="4" w:space="0"/>
              <w:right w:val="single" w:color="auto" w:sz="4" w:space="0"/>
            </w:tcBorders>
            <w:vAlign w:val="center"/>
          </w:tcPr>
          <w:p>
            <w:pPr>
              <w:widowControl/>
              <w:jc w:val="both"/>
              <w:rPr>
                <w:rFonts w:hint="eastAsia" w:ascii="Times New Roman" w:hAnsi="Times New Roman" w:eastAsia="仿宋_GB2312" w:cs="Times New Roman"/>
                <w:color w:val="000000"/>
                <w:kern w:val="0"/>
                <w:sz w:val="16"/>
                <w:szCs w:val="16"/>
              </w:rPr>
            </w:pPr>
          </w:p>
        </w:tc>
        <w:tc>
          <w:tcPr>
            <w:tcW w:w="1835" w:type="dxa"/>
            <w:gridSpan w:val="2"/>
            <w:tcBorders>
              <w:top w:val="nil"/>
              <w:left w:val="nil"/>
              <w:bottom w:val="single" w:color="auto" w:sz="4" w:space="0"/>
              <w:right w:val="single" w:color="auto" w:sz="4" w:space="0"/>
            </w:tcBorders>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其中：当年财政拨款　</w:t>
            </w:r>
          </w:p>
        </w:tc>
        <w:tc>
          <w:tcPr>
            <w:tcW w:w="2204" w:type="dxa"/>
            <w:tcBorders>
              <w:top w:val="nil"/>
              <w:left w:val="nil"/>
              <w:bottom w:val="single" w:color="auto" w:sz="4" w:space="0"/>
              <w:right w:val="single" w:color="auto" w:sz="4" w:space="0"/>
            </w:tcBorders>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　</w:t>
            </w:r>
          </w:p>
        </w:tc>
        <w:tc>
          <w:tcPr>
            <w:tcW w:w="980" w:type="dxa"/>
            <w:tcBorders>
              <w:top w:val="nil"/>
              <w:left w:val="nil"/>
              <w:bottom w:val="single" w:color="auto" w:sz="4" w:space="0"/>
              <w:right w:val="single" w:color="auto" w:sz="4" w:space="0"/>
            </w:tcBorders>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　</w:t>
            </w:r>
          </w:p>
        </w:tc>
        <w:tc>
          <w:tcPr>
            <w:tcW w:w="923" w:type="dxa"/>
            <w:tcBorders>
              <w:top w:val="nil"/>
              <w:left w:val="nil"/>
              <w:bottom w:val="single" w:color="auto" w:sz="4" w:space="0"/>
              <w:right w:val="single" w:color="auto" w:sz="4" w:space="0"/>
            </w:tcBorders>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　</w:t>
            </w:r>
          </w:p>
        </w:tc>
        <w:tc>
          <w:tcPr>
            <w:tcW w:w="742" w:type="dxa"/>
            <w:tcBorders>
              <w:top w:val="nil"/>
              <w:left w:val="nil"/>
              <w:bottom w:val="single" w:color="auto" w:sz="4" w:space="0"/>
              <w:right w:val="single" w:color="auto" w:sz="4" w:space="0"/>
            </w:tcBorders>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　</w:t>
            </w:r>
          </w:p>
        </w:tc>
        <w:tc>
          <w:tcPr>
            <w:tcW w:w="943" w:type="dxa"/>
            <w:tcBorders>
              <w:top w:val="nil"/>
              <w:left w:val="nil"/>
              <w:bottom w:val="single" w:color="auto" w:sz="4" w:space="0"/>
              <w:right w:val="single" w:color="auto" w:sz="4" w:space="0"/>
            </w:tcBorders>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　</w:t>
            </w:r>
          </w:p>
        </w:tc>
        <w:tc>
          <w:tcPr>
            <w:tcW w:w="1498" w:type="dxa"/>
            <w:tcBorders>
              <w:top w:val="nil"/>
              <w:left w:val="nil"/>
              <w:bottom w:val="single" w:color="auto" w:sz="4" w:space="0"/>
              <w:right w:val="single" w:color="auto" w:sz="4" w:space="0"/>
            </w:tcBorders>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　</w:t>
            </w:r>
          </w:p>
        </w:tc>
      </w:tr>
      <w:tr>
        <w:tblPrEx>
          <w:tblCellMar>
            <w:top w:w="0" w:type="dxa"/>
            <w:left w:w="108" w:type="dxa"/>
            <w:bottom w:w="0" w:type="dxa"/>
            <w:right w:w="108" w:type="dxa"/>
          </w:tblCellMar>
        </w:tblPrEx>
        <w:trPr>
          <w:jc w:val="center"/>
        </w:trPr>
        <w:tc>
          <w:tcPr>
            <w:tcW w:w="876" w:type="dxa"/>
            <w:vMerge w:val="continue"/>
            <w:tcBorders>
              <w:top w:val="nil"/>
              <w:left w:val="single" w:color="auto" w:sz="4" w:space="0"/>
              <w:bottom w:val="single" w:color="000000" w:sz="4" w:space="0"/>
              <w:right w:val="single" w:color="auto" w:sz="4" w:space="0"/>
            </w:tcBorders>
            <w:vAlign w:val="center"/>
          </w:tcPr>
          <w:p>
            <w:pPr>
              <w:widowControl/>
              <w:jc w:val="both"/>
              <w:rPr>
                <w:rFonts w:hint="eastAsia" w:ascii="Times New Roman" w:hAnsi="Times New Roman" w:eastAsia="仿宋_GB2312" w:cs="Times New Roman"/>
                <w:color w:val="000000"/>
                <w:kern w:val="0"/>
                <w:sz w:val="16"/>
                <w:szCs w:val="16"/>
              </w:rPr>
            </w:pPr>
          </w:p>
        </w:tc>
        <w:tc>
          <w:tcPr>
            <w:tcW w:w="1835" w:type="dxa"/>
            <w:gridSpan w:val="2"/>
            <w:tcBorders>
              <w:top w:val="nil"/>
              <w:left w:val="nil"/>
              <w:bottom w:val="single" w:color="auto" w:sz="4" w:space="0"/>
              <w:right w:val="single" w:color="auto" w:sz="4" w:space="0"/>
            </w:tcBorders>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上年结转资金　</w:t>
            </w:r>
          </w:p>
        </w:tc>
        <w:tc>
          <w:tcPr>
            <w:tcW w:w="2204" w:type="dxa"/>
            <w:tcBorders>
              <w:top w:val="nil"/>
              <w:left w:val="nil"/>
              <w:bottom w:val="single" w:color="auto" w:sz="4" w:space="0"/>
              <w:right w:val="single" w:color="auto" w:sz="4" w:space="0"/>
            </w:tcBorders>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　</w:t>
            </w:r>
          </w:p>
        </w:tc>
        <w:tc>
          <w:tcPr>
            <w:tcW w:w="980" w:type="dxa"/>
            <w:tcBorders>
              <w:top w:val="nil"/>
              <w:left w:val="nil"/>
              <w:bottom w:val="single" w:color="auto" w:sz="4" w:space="0"/>
              <w:right w:val="single" w:color="auto" w:sz="4" w:space="0"/>
            </w:tcBorders>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　</w:t>
            </w:r>
          </w:p>
        </w:tc>
        <w:tc>
          <w:tcPr>
            <w:tcW w:w="923" w:type="dxa"/>
            <w:tcBorders>
              <w:top w:val="nil"/>
              <w:left w:val="nil"/>
              <w:bottom w:val="single" w:color="auto" w:sz="4" w:space="0"/>
              <w:right w:val="single" w:color="auto" w:sz="4" w:space="0"/>
            </w:tcBorders>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　</w:t>
            </w:r>
          </w:p>
        </w:tc>
        <w:tc>
          <w:tcPr>
            <w:tcW w:w="742" w:type="dxa"/>
            <w:tcBorders>
              <w:top w:val="nil"/>
              <w:left w:val="nil"/>
              <w:bottom w:val="single" w:color="auto" w:sz="4" w:space="0"/>
              <w:right w:val="single" w:color="auto" w:sz="4" w:space="0"/>
            </w:tcBorders>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　</w:t>
            </w:r>
          </w:p>
        </w:tc>
        <w:tc>
          <w:tcPr>
            <w:tcW w:w="943" w:type="dxa"/>
            <w:tcBorders>
              <w:top w:val="nil"/>
              <w:left w:val="nil"/>
              <w:bottom w:val="single" w:color="auto" w:sz="4" w:space="0"/>
              <w:right w:val="single" w:color="auto" w:sz="4" w:space="0"/>
            </w:tcBorders>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　</w:t>
            </w:r>
          </w:p>
        </w:tc>
        <w:tc>
          <w:tcPr>
            <w:tcW w:w="1498" w:type="dxa"/>
            <w:tcBorders>
              <w:top w:val="nil"/>
              <w:left w:val="nil"/>
              <w:bottom w:val="single" w:color="auto" w:sz="4" w:space="0"/>
              <w:right w:val="single" w:color="auto" w:sz="4" w:space="0"/>
            </w:tcBorders>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　</w:t>
            </w:r>
          </w:p>
        </w:tc>
      </w:tr>
      <w:tr>
        <w:tblPrEx>
          <w:tblCellMar>
            <w:top w:w="0" w:type="dxa"/>
            <w:left w:w="108" w:type="dxa"/>
            <w:bottom w:w="0" w:type="dxa"/>
            <w:right w:w="108" w:type="dxa"/>
          </w:tblCellMar>
        </w:tblPrEx>
        <w:trPr>
          <w:jc w:val="center"/>
        </w:trPr>
        <w:tc>
          <w:tcPr>
            <w:tcW w:w="876" w:type="dxa"/>
            <w:vMerge w:val="continue"/>
            <w:tcBorders>
              <w:top w:val="nil"/>
              <w:left w:val="single" w:color="auto" w:sz="4" w:space="0"/>
              <w:bottom w:val="single" w:color="000000" w:sz="4" w:space="0"/>
              <w:right w:val="single" w:color="auto" w:sz="4" w:space="0"/>
            </w:tcBorders>
            <w:vAlign w:val="center"/>
          </w:tcPr>
          <w:p>
            <w:pPr>
              <w:widowControl/>
              <w:jc w:val="both"/>
              <w:rPr>
                <w:rFonts w:hint="eastAsia" w:ascii="Times New Roman" w:hAnsi="Times New Roman" w:eastAsia="仿宋_GB2312" w:cs="Times New Roman"/>
                <w:color w:val="000000"/>
                <w:kern w:val="0"/>
                <w:sz w:val="16"/>
                <w:szCs w:val="16"/>
              </w:rPr>
            </w:pPr>
          </w:p>
        </w:tc>
        <w:tc>
          <w:tcPr>
            <w:tcW w:w="1835" w:type="dxa"/>
            <w:gridSpan w:val="2"/>
            <w:tcBorders>
              <w:top w:val="nil"/>
              <w:left w:val="nil"/>
              <w:bottom w:val="single" w:color="auto" w:sz="4" w:space="0"/>
              <w:right w:val="single" w:color="auto" w:sz="4" w:space="0"/>
            </w:tcBorders>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其他资金</w:t>
            </w:r>
          </w:p>
        </w:tc>
        <w:tc>
          <w:tcPr>
            <w:tcW w:w="2204" w:type="dxa"/>
            <w:tcBorders>
              <w:top w:val="nil"/>
              <w:left w:val="nil"/>
              <w:bottom w:val="single" w:color="auto" w:sz="4" w:space="0"/>
              <w:right w:val="single" w:color="auto" w:sz="4" w:space="0"/>
            </w:tcBorders>
            <w:vAlign w:val="center"/>
          </w:tcPr>
          <w:p>
            <w:pPr>
              <w:widowControl/>
              <w:jc w:val="both"/>
              <w:rPr>
                <w:rFonts w:hint="eastAsia" w:ascii="Times New Roman" w:hAnsi="Times New Roman" w:eastAsia="仿宋_GB2312" w:cs="Times New Roman"/>
                <w:color w:val="000000"/>
                <w:kern w:val="0"/>
                <w:sz w:val="16"/>
                <w:szCs w:val="16"/>
              </w:rPr>
            </w:pPr>
          </w:p>
        </w:tc>
        <w:tc>
          <w:tcPr>
            <w:tcW w:w="980" w:type="dxa"/>
            <w:tcBorders>
              <w:top w:val="nil"/>
              <w:left w:val="nil"/>
              <w:bottom w:val="single" w:color="auto" w:sz="4" w:space="0"/>
              <w:right w:val="single" w:color="auto" w:sz="4" w:space="0"/>
            </w:tcBorders>
            <w:vAlign w:val="center"/>
          </w:tcPr>
          <w:p>
            <w:pPr>
              <w:widowControl/>
              <w:jc w:val="both"/>
              <w:rPr>
                <w:rFonts w:hint="eastAsia" w:ascii="Times New Roman" w:hAnsi="Times New Roman" w:eastAsia="仿宋_GB2312" w:cs="Times New Roman"/>
                <w:color w:val="000000"/>
                <w:kern w:val="0"/>
                <w:sz w:val="16"/>
                <w:szCs w:val="16"/>
              </w:rPr>
            </w:pPr>
          </w:p>
        </w:tc>
        <w:tc>
          <w:tcPr>
            <w:tcW w:w="923" w:type="dxa"/>
            <w:tcBorders>
              <w:top w:val="nil"/>
              <w:left w:val="nil"/>
              <w:bottom w:val="single" w:color="auto" w:sz="4" w:space="0"/>
              <w:right w:val="single" w:color="auto" w:sz="4" w:space="0"/>
            </w:tcBorders>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　</w:t>
            </w:r>
          </w:p>
        </w:tc>
        <w:tc>
          <w:tcPr>
            <w:tcW w:w="742" w:type="dxa"/>
            <w:tcBorders>
              <w:top w:val="nil"/>
              <w:left w:val="nil"/>
              <w:bottom w:val="single" w:color="auto" w:sz="4" w:space="0"/>
              <w:right w:val="single" w:color="auto" w:sz="4" w:space="0"/>
            </w:tcBorders>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　</w:t>
            </w:r>
          </w:p>
        </w:tc>
        <w:tc>
          <w:tcPr>
            <w:tcW w:w="943" w:type="dxa"/>
            <w:tcBorders>
              <w:top w:val="nil"/>
              <w:left w:val="nil"/>
              <w:bottom w:val="single" w:color="auto" w:sz="4" w:space="0"/>
              <w:right w:val="single" w:color="auto" w:sz="4" w:space="0"/>
            </w:tcBorders>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　</w:t>
            </w:r>
          </w:p>
        </w:tc>
        <w:tc>
          <w:tcPr>
            <w:tcW w:w="1498" w:type="dxa"/>
            <w:tcBorders>
              <w:top w:val="nil"/>
              <w:left w:val="nil"/>
              <w:bottom w:val="single" w:color="auto" w:sz="4" w:space="0"/>
              <w:right w:val="single" w:color="auto" w:sz="4" w:space="0"/>
            </w:tcBorders>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　</w:t>
            </w:r>
          </w:p>
        </w:tc>
      </w:tr>
      <w:tr>
        <w:tblPrEx>
          <w:tblCellMar>
            <w:top w:w="0" w:type="dxa"/>
            <w:left w:w="108" w:type="dxa"/>
            <w:bottom w:w="0" w:type="dxa"/>
            <w:right w:w="108" w:type="dxa"/>
          </w:tblCellMar>
        </w:tblPrEx>
        <w:trPr>
          <w:jc w:val="center"/>
        </w:trPr>
        <w:tc>
          <w:tcPr>
            <w:tcW w:w="876" w:type="dxa"/>
            <w:vMerge w:val="restart"/>
            <w:tcBorders>
              <w:top w:val="nil"/>
              <w:left w:val="single" w:color="auto" w:sz="4" w:space="0"/>
              <w:bottom w:val="single" w:color="000000" w:sz="4" w:space="0"/>
              <w:right w:val="single" w:color="auto" w:sz="4" w:space="0"/>
            </w:tcBorders>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年度总体目标</w:t>
            </w:r>
          </w:p>
        </w:tc>
        <w:tc>
          <w:tcPr>
            <w:tcW w:w="5019" w:type="dxa"/>
            <w:gridSpan w:val="4"/>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预期目标</w:t>
            </w:r>
          </w:p>
        </w:tc>
        <w:tc>
          <w:tcPr>
            <w:tcW w:w="4106"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实际完成情况</w:t>
            </w:r>
          </w:p>
        </w:tc>
      </w:tr>
      <w:tr>
        <w:tblPrEx>
          <w:tblCellMar>
            <w:top w:w="0" w:type="dxa"/>
            <w:left w:w="108" w:type="dxa"/>
            <w:bottom w:w="0" w:type="dxa"/>
            <w:right w:w="108" w:type="dxa"/>
          </w:tblCellMar>
        </w:tblPrEx>
        <w:trPr>
          <w:jc w:val="center"/>
        </w:trPr>
        <w:tc>
          <w:tcPr>
            <w:tcW w:w="876" w:type="dxa"/>
            <w:vMerge w:val="continue"/>
            <w:tcBorders>
              <w:top w:val="nil"/>
              <w:left w:val="single" w:color="auto" w:sz="4" w:space="0"/>
              <w:bottom w:val="single" w:color="000000" w:sz="4" w:space="0"/>
              <w:right w:val="single" w:color="auto" w:sz="4" w:space="0"/>
            </w:tcBorders>
            <w:vAlign w:val="center"/>
          </w:tcPr>
          <w:p>
            <w:pPr>
              <w:widowControl/>
              <w:jc w:val="both"/>
              <w:rPr>
                <w:rFonts w:hint="eastAsia" w:ascii="Times New Roman" w:hAnsi="Times New Roman" w:eastAsia="仿宋_GB2312" w:cs="Times New Roman"/>
                <w:color w:val="000000"/>
                <w:kern w:val="0"/>
                <w:sz w:val="16"/>
                <w:szCs w:val="16"/>
              </w:rPr>
            </w:pPr>
          </w:p>
        </w:tc>
        <w:tc>
          <w:tcPr>
            <w:tcW w:w="5019" w:type="dxa"/>
            <w:gridSpan w:val="4"/>
            <w:tcBorders>
              <w:top w:val="single" w:color="auto" w:sz="4" w:space="0"/>
              <w:left w:val="nil"/>
              <w:bottom w:val="single" w:color="auto" w:sz="4" w:space="0"/>
              <w:right w:val="single" w:color="000000" w:sz="4" w:space="0"/>
            </w:tcBorders>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目标1：教育各项国家资助政策按规定得到落实。</w:t>
            </w:r>
          </w:p>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目标2：减轻农村贫困家庭负担，确保贫困家庭子女顺利完成学业，阻断贫困代际传递，摆脱精神贫困。</w:t>
            </w:r>
          </w:p>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目标3：教育公平显著提升，满足家庭经济困难学生基本生活、学习需要。　　　</w:t>
            </w:r>
          </w:p>
        </w:tc>
        <w:tc>
          <w:tcPr>
            <w:tcW w:w="4106" w:type="dxa"/>
            <w:gridSpan w:val="4"/>
            <w:tcBorders>
              <w:top w:val="single" w:color="auto" w:sz="4" w:space="0"/>
              <w:left w:val="nil"/>
              <w:bottom w:val="single" w:color="auto" w:sz="4" w:space="0"/>
              <w:right w:val="single" w:color="auto" w:sz="4" w:space="0"/>
            </w:tcBorders>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1. 助学金覆盖率15%。</w:t>
            </w:r>
          </w:p>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2. 减轻农村贫困家庭负担，确保贫困家庭子女学习技能。</w:t>
            </w:r>
          </w:p>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3.教育公平显著提升，满足家庭经济困难学生基本生活、学习需要。</w:t>
            </w:r>
          </w:p>
        </w:tc>
      </w:tr>
      <w:tr>
        <w:tblPrEx>
          <w:tblCellMar>
            <w:top w:w="0" w:type="dxa"/>
            <w:left w:w="108" w:type="dxa"/>
            <w:bottom w:w="0" w:type="dxa"/>
            <w:right w:w="108" w:type="dxa"/>
          </w:tblCellMar>
        </w:tblPrEx>
        <w:trPr>
          <w:trHeight w:val="572" w:hRule="atLeast"/>
          <w:jc w:val="center"/>
        </w:trPr>
        <w:tc>
          <w:tcPr>
            <w:tcW w:w="876" w:type="dxa"/>
            <w:vMerge w:val="restart"/>
            <w:tcBorders>
              <w:top w:val="nil"/>
              <w:left w:val="single" w:color="auto" w:sz="4" w:space="0"/>
              <w:right w:val="single" w:color="auto" w:sz="4" w:space="0"/>
            </w:tcBorders>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绩</w:t>
            </w:r>
          </w:p>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效</w:t>
            </w:r>
          </w:p>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指</w:t>
            </w:r>
          </w:p>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标</w:t>
            </w:r>
          </w:p>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绩</w:t>
            </w:r>
          </w:p>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效</w:t>
            </w:r>
          </w:p>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指</w:t>
            </w:r>
          </w:p>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标</w:t>
            </w:r>
          </w:p>
        </w:tc>
        <w:tc>
          <w:tcPr>
            <w:tcW w:w="969" w:type="dxa"/>
            <w:tcBorders>
              <w:top w:val="nil"/>
              <w:left w:val="nil"/>
              <w:bottom w:val="single" w:color="000000" w:sz="4" w:space="0"/>
              <w:right w:val="single" w:color="auto" w:sz="4" w:space="0"/>
            </w:tcBorders>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一级指标</w:t>
            </w:r>
          </w:p>
        </w:tc>
        <w:tc>
          <w:tcPr>
            <w:tcW w:w="866" w:type="dxa"/>
            <w:tcBorders>
              <w:top w:val="nil"/>
              <w:left w:val="nil"/>
              <w:bottom w:val="single" w:color="000000" w:sz="4" w:space="0"/>
              <w:right w:val="single" w:color="auto" w:sz="4" w:space="0"/>
            </w:tcBorders>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二级指标</w:t>
            </w:r>
          </w:p>
        </w:tc>
        <w:tc>
          <w:tcPr>
            <w:tcW w:w="2204" w:type="dxa"/>
            <w:tcBorders>
              <w:top w:val="nil"/>
              <w:left w:val="nil"/>
              <w:bottom w:val="single" w:color="000000" w:sz="4" w:space="0"/>
              <w:right w:val="single" w:color="auto" w:sz="4" w:space="0"/>
            </w:tcBorders>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三级指标</w:t>
            </w:r>
          </w:p>
        </w:tc>
        <w:tc>
          <w:tcPr>
            <w:tcW w:w="980" w:type="dxa"/>
            <w:tcBorders>
              <w:top w:val="nil"/>
              <w:left w:val="nil"/>
              <w:bottom w:val="single" w:color="000000" w:sz="4" w:space="0"/>
              <w:right w:val="single" w:color="auto" w:sz="4" w:space="0"/>
            </w:tcBorders>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年度</w:t>
            </w:r>
          </w:p>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指标值</w:t>
            </w:r>
          </w:p>
        </w:tc>
        <w:tc>
          <w:tcPr>
            <w:tcW w:w="923" w:type="dxa"/>
            <w:tcBorders>
              <w:top w:val="nil"/>
              <w:left w:val="nil"/>
              <w:bottom w:val="single" w:color="000000" w:sz="4" w:space="0"/>
              <w:right w:val="single" w:color="auto" w:sz="4" w:space="0"/>
            </w:tcBorders>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实际</w:t>
            </w:r>
          </w:p>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完成值</w:t>
            </w:r>
          </w:p>
        </w:tc>
        <w:tc>
          <w:tcPr>
            <w:tcW w:w="742" w:type="dxa"/>
            <w:tcBorders>
              <w:top w:val="nil"/>
              <w:left w:val="nil"/>
              <w:bottom w:val="single" w:color="000000" w:sz="4" w:space="0"/>
              <w:right w:val="single" w:color="auto" w:sz="4" w:space="0"/>
            </w:tcBorders>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分值</w:t>
            </w:r>
          </w:p>
        </w:tc>
        <w:tc>
          <w:tcPr>
            <w:tcW w:w="943" w:type="dxa"/>
            <w:tcBorders>
              <w:top w:val="nil"/>
              <w:left w:val="nil"/>
              <w:bottom w:val="single" w:color="000000" w:sz="4" w:space="0"/>
              <w:right w:val="single" w:color="auto" w:sz="4" w:space="0"/>
            </w:tcBorders>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得分</w:t>
            </w:r>
          </w:p>
        </w:tc>
        <w:tc>
          <w:tcPr>
            <w:tcW w:w="1498" w:type="dxa"/>
            <w:tcBorders>
              <w:top w:val="nil"/>
              <w:left w:val="nil"/>
              <w:bottom w:val="single" w:color="000000" w:sz="4" w:space="0"/>
              <w:right w:val="single" w:color="auto" w:sz="4" w:space="0"/>
            </w:tcBorders>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偏差原因分析及改进措施</w:t>
            </w:r>
          </w:p>
        </w:tc>
      </w:tr>
      <w:tr>
        <w:tblPrEx>
          <w:tblCellMar>
            <w:top w:w="0" w:type="dxa"/>
            <w:left w:w="108" w:type="dxa"/>
            <w:bottom w:w="0" w:type="dxa"/>
            <w:right w:w="108" w:type="dxa"/>
          </w:tblCellMar>
        </w:tblPrEx>
        <w:trPr>
          <w:jc w:val="center"/>
        </w:trPr>
        <w:tc>
          <w:tcPr>
            <w:tcW w:w="876" w:type="dxa"/>
            <w:vMerge w:val="continue"/>
            <w:tcBorders>
              <w:left w:val="single" w:color="auto" w:sz="4" w:space="0"/>
              <w:right w:val="single" w:color="auto" w:sz="4" w:space="0"/>
            </w:tcBorders>
            <w:vAlign w:val="center"/>
          </w:tcPr>
          <w:p>
            <w:pPr>
              <w:widowControl/>
              <w:jc w:val="both"/>
              <w:rPr>
                <w:rFonts w:hint="eastAsia" w:ascii="Times New Roman" w:hAnsi="Times New Roman" w:eastAsia="仿宋_GB2312" w:cs="Times New Roman"/>
                <w:color w:val="000000"/>
                <w:kern w:val="0"/>
                <w:sz w:val="16"/>
                <w:szCs w:val="16"/>
              </w:rPr>
            </w:pPr>
          </w:p>
        </w:tc>
        <w:tc>
          <w:tcPr>
            <w:tcW w:w="9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产出指标</w:t>
            </w:r>
          </w:p>
          <w:p>
            <w:pPr>
              <w:widowControl/>
              <w:jc w:val="both"/>
              <w:rPr>
                <w:rFonts w:hint="eastAsia" w:ascii="Times New Roman" w:hAnsi="Times New Roman" w:eastAsia="仿宋_GB2312" w:cs="Times New Roman"/>
                <w:color w:val="000000"/>
                <w:kern w:val="0"/>
                <w:sz w:val="16"/>
                <w:szCs w:val="16"/>
              </w:rPr>
            </w:pPr>
          </w:p>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(50分)</w:t>
            </w:r>
          </w:p>
        </w:tc>
        <w:tc>
          <w:tcPr>
            <w:tcW w:w="86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数量指标</w:t>
            </w:r>
          </w:p>
        </w:tc>
        <w:tc>
          <w:tcPr>
            <w:tcW w:w="2204"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集中连片特困地区（县城除外）学生资助覆盖面</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100%</w:t>
            </w:r>
          </w:p>
        </w:tc>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100%</w:t>
            </w: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9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仿宋_GB2312" w:cs="Times New Roman"/>
                <w:color w:val="000000"/>
                <w:kern w:val="0"/>
                <w:sz w:val="16"/>
                <w:szCs w:val="16"/>
              </w:rPr>
            </w:pPr>
          </w:p>
        </w:tc>
      </w:tr>
      <w:tr>
        <w:tblPrEx>
          <w:tblCellMar>
            <w:top w:w="0" w:type="dxa"/>
            <w:left w:w="108" w:type="dxa"/>
            <w:bottom w:w="0" w:type="dxa"/>
            <w:right w:w="108" w:type="dxa"/>
          </w:tblCellMar>
        </w:tblPrEx>
        <w:trPr>
          <w:jc w:val="center"/>
        </w:trPr>
        <w:tc>
          <w:tcPr>
            <w:tcW w:w="876" w:type="dxa"/>
            <w:vMerge w:val="continue"/>
            <w:tcBorders>
              <w:left w:val="single" w:color="auto" w:sz="4" w:space="0"/>
              <w:right w:val="single" w:color="auto" w:sz="4" w:space="0"/>
            </w:tcBorders>
            <w:vAlign w:val="center"/>
          </w:tcPr>
          <w:p>
            <w:pPr>
              <w:widowControl/>
              <w:jc w:val="both"/>
              <w:rPr>
                <w:rFonts w:hint="eastAsia" w:ascii="Times New Roman" w:hAnsi="Times New Roman" w:eastAsia="仿宋_GB2312" w:cs="Times New Roman"/>
                <w:color w:val="000000"/>
                <w:kern w:val="0"/>
                <w:sz w:val="16"/>
                <w:szCs w:val="16"/>
              </w:rPr>
            </w:pPr>
          </w:p>
        </w:tc>
        <w:tc>
          <w:tcPr>
            <w:tcW w:w="96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Times New Roman" w:hAnsi="Times New Roman" w:eastAsia="仿宋_GB2312" w:cs="Times New Roman"/>
                <w:color w:val="000000"/>
                <w:kern w:val="0"/>
                <w:sz w:val="16"/>
                <w:szCs w:val="16"/>
              </w:rPr>
            </w:pPr>
          </w:p>
        </w:tc>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Times New Roman" w:hAnsi="Times New Roman" w:eastAsia="仿宋_GB2312" w:cs="Times New Roman"/>
                <w:color w:val="000000"/>
                <w:kern w:val="0"/>
                <w:sz w:val="16"/>
                <w:szCs w:val="16"/>
              </w:rPr>
            </w:pPr>
          </w:p>
        </w:tc>
        <w:tc>
          <w:tcPr>
            <w:tcW w:w="2204"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涉农专业学生资助覆盖面</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100%</w:t>
            </w:r>
          </w:p>
        </w:tc>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100%</w:t>
            </w: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9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仿宋_GB2312" w:cs="Times New Roman"/>
                <w:color w:val="000000"/>
                <w:kern w:val="0"/>
                <w:sz w:val="16"/>
                <w:szCs w:val="16"/>
              </w:rPr>
            </w:pPr>
          </w:p>
        </w:tc>
      </w:tr>
      <w:tr>
        <w:tblPrEx>
          <w:tblCellMar>
            <w:top w:w="0" w:type="dxa"/>
            <w:left w:w="108" w:type="dxa"/>
            <w:bottom w:w="0" w:type="dxa"/>
            <w:right w:w="108" w:type="dxa"/>
          </w:tblCellMar>
        </w:tblPrEx>
        <w:trPr>
          <w:jc w:val="center"/>
        </w:trPr>
        <w:tc>
          <w:tcPr>
            <w:tcW w:w="876" w:type="dxa"/>
            <w:vMerge w:val="continue"/>
            <w:tcBorders>
              <w:left w:val="single" w:color="auto" w:sz="4" w:space="0"/>
              <w:right w:val="single" w:color="auto" w:sz="4" w:space="0"/>
            </w:tcBorders>
            <w:vAlign w:val="center"/>
          </w:tcPr>
          <w:p>
            <w:pPr>
              <w:widowControl/>
              <w:jc w:val="both"/>
              <w:rPr>
                <w:rFonts w:hint="eastAsia" w:ascii="Times New Roman" w:hAnsi="Times New Roman" w:eastAsia="仿宋_GB2312" w:cs="Times New Roman"/>
                <w:color w:val="000000"/>
                <w:kern w:val="0"/>
                <w:sz w:val="16"/>
                <w:szCs w:val="16"/>
              </w:rPr>
            </w:pPr>
          </w:p>
        </w:tc>
        <w:tc>
          <w:tcPr>
            <w:tcW w:w="96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Times New Roman" w:hAnsi="Times New Roman" w:eastAsia="仿宋_GB2312" w:cs="Times New Roman"/>
                <w:color w:val="000000"/>
                <w:kern w:val="0"/>
                <w:sz w:val="16"/>
                <w:szCs w:val="16"/>
              </w:rPr>
            </w:pPr>
          </w:p>
        </w:tc>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Times New Roman" w:hAnsi="Times New Roman" w:eastAsia="仿宋_GB2312" w:cs="Times New Roman"/>
                <w:color w:val="000000"/>
                <w:kern w:val="0"/>
                <w:sz w:val="16"/>
                <w:szCs w:val="16"/>
              </w:rPr>
            </w:pPr>
          </w:p>
        </w:tc>
        <w:tc>
          <w:tcPr>
            <w:tcW w:w="2204"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其他家庭经济困难学生资助覆盖面</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rPr>
              <w:t>15%</w:t>
            </w:r>
          </w:p>
        </w:tc>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rPr>
              <w:t>15%</w:t>
            </w: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9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仿宋_GB2312" w:cs="Times New Roman"/>
                <w:color w:val="000000"/>
                <w:kern w:val="0"/>
                <w:sz w:val="16"/>
                <w:szCs w:val="16"/>
              </w:rPr>
            </w:pPr>
          </w:p>
        </w:tc>
      </w:tr>
      <w:tr>
        <w:tblPrEx>
          <w:tblCellMar>
            <w:top w:w="0" w:type="dxa"/>
            <w:left w:w="108" w:type="dxa"/>
            <w:bottom w:w="0" w:type="dxa"/>
            <w:right w:w="108" w:type="dxa"/>
          </w:tblCellMar>
        </w:tblPrEx>
        <w:trPr>
          <w:jc w:val="center"/>
        </w:trPr>
        <w:tc>
          <w:tcPr>
            <w:tcW w:w="876" w:type="dxa"/>
            <w:vMerge w:val="continue"/>
            <w:tcBorders>
              <w:left w:val="single" w:color="auto" w:sz="4" w:space="0"/>
              <w:right w:val="single" w:color="auto" w:sz="4" w:space="0"/>
            </w:tcBorders>
            <w:vAlign w:val="center"/>
          </w:tcPr>
          <w:p>
            <w:pPr>
              <w:widowControl/>
              <w:jc w:val="both"/>
              <w:rPr>
                <w:rFonts w:hint="eastAsia" w:ascii="Times New Roman" w:hAnsi="Times New Roman" w:eastAsia="仿宋_GB2312" w:cs="Times New Roman"/>
                <w:color w:val="000000"/>
                <w:kern w:val="0"/>
                <w:sz w:val="16"/>
                <w:szCs w:val="16"/>
              </w:rPr>
            </w:pPr>
          </w:p>
        </w:tc>
        <w:tc>
          <w:tcPr>
            <w:tcW w:w="96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Times New Roman" w:hAnsi="Times New Roman" w:eastAsia="仿宋_GB2312" w:cs="Times New Roman"/>
                <w:color w:val="000000"/>
                <w:kern w:val="0"/>
                <w:sz w:val="16"/>
                <w:szCs w:val="16"/>
              </w:rPr>
            </w:pPr>
          </w:p>
        </w:tc>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Times New Roman" w:hAnsi="Times New Roman" w:eastAsia="仿宋_GB2312" w:cs="Times New Roman"/>
                <w:color w:val="000000"/>
                <w:kern w:val="0"/>
                <w:sz w:val="16"/>
                <w:szCs w:val="16"/>
              </w:rPr>
            </w:pPr>
          </w:p>
        </w:tc>
        <w:tc>
          <w:tcPr>
            <w:tcW w:w="2204"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资助人次</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9054</w:t>
            </w:r>
          </w:p>
        </w:tc>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9054</w:t>
            </w: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9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仿宋_GB2312" w:cs="Times New Roman"/>
                <w:color w:val="000000"/>
                <w:kern w:val="0"/>
                <w:sz w:val="16"/>
                <w:szCs w:val="16"/>
              </w:rPr>
            </w:pPr>
          </w:p>
        </w:tc>
      </w:tr>
      <w:tr>
        <w:tblPrEx>
          <w:tblCellMar>
            <w:top w:w="0" w:type="dxa"/>
            <w:left w:w="108" w:type="dxa"/>
            <w:bottom w:w="0" w:type="dxa"/>
            <w:right w:w="108" w:type="dxa"/>
          </w:tblCellMar>
        </w:tblPrEx>
        <w:trPr>
          <w:jc w:val="center"/>
        </w:trPr>
        <w:tc>
          <w:tcPr>
            <w:tcW w:w="876" w:type="dxa"/>
            <w:vMerge w:val="continue"/>
            <w:tcBorders>
              <w:left w:val="single" w:color="auto" w:sz="4" w:space="0"/>
              <w:right w:val="single" w:color="auto" w:sz="4" w:space="0"/>
            </w:tcBorders>
            <w:vAlign w:val="center"/>
          </w:tcPr>
          <w:p>
            <w:pPr>
              <w:widowControl/>
              <w:jc w:val="both"/>
              <w:rPr>
                <w:rFonts w:hint="eastAsia" w:ascii="Times New Roman" w:hAnsi="Times New Roman" w:eastAsia="仿宋_GB2312" w:cs="Times New Roman"/>
                <w:color w:val="000000"/>
                <w:kern w:val="0"/>
                <w:sz w:val="16"/>
                <w:szCs w:val="16"/>
              </w:rPr>
            </w:pPr>
          </w:p>
        </w:tc>
        <w:tc>
          <w:tcPr>
            <w:tcW w:w="96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Times New Roman" w:hAnsi="Times New Roman" w:eastAsia="仿宋_GB2312" w:cs="Times New Roman"/>
                <w:color w:val="000000"/>
                <w:kern w:val="0"/>
                <w:sz w:val="16"/>
                <w:szCs w:val="16"/>
              </w:rPr>
            </w:pPr>
          </w:p>
        </w:tc>
        <w:tc>
          <w:tcPr>
            <w:tcW w:w="866"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质量指标</w:t>
            </w:r>
          </w:p>
        </w:tc>
        <w:tc>
          <w:tcPr>
            <w:tcW w:w="2204"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rPr>
              <w:t>平均每生每年资助金额</w:t>
            </w:r>
            <w:r>
              <w:rPr>
                <w:rFonts w:hint="eastAsia" w:ascii="Times New Roman" w:hAnsi="Times New Roman" w:eastAsia="仿宋_GB2312" w:cs="Times New Roman"/>
                <w:color w:val="000000"/>
                <w:kern w:val="0"/>
                <w:sz w:val="16"/>
                <w:szCs w:val="16"/>
                <w:lang w:eastAsia="zh-CN"/>
              </w:rPr>
              <w:t>（元）</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2000元</w:t>
            </w:r>
          </w:p>
        </w:tc>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2000元</w:t>
            </w: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9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仿宋_GB2312" w:cs="Times New Roman"/>
                <w:color w:val="000000"/>
                <w:kern w:val="0"/>
                <w:sz w:val="16"/>
                <w:szCs w:val="16"/>
              </w:rPr>
            </w:pPr>
          </w:p>
        </w:tc>
      </w:tr>
      <w:tr>
        <w:tblPrEx>
          <w:tblCellMar>
            <w:top w:w="0" w:type="dxa"/>
            <w:left w:w="108" w:type="dxa"/>
            <w:bottom w:w="0" w:type="dxa"/>
            <w:right w:w="108" w:type="dxa"/>
          </w:tblCellMar>
        </w:tblPrEx>
        <w:trPr>
          <w:jc w:val="center"/>
        </w:trPr>
        <w:tc>
          <w:tcPr>
            <w:tcW w:w="876" w:type="dxa"/>
            <w:vMerge w:val="continue"/>
            <w:tcBorders>
              <w:left w:val="single" w:color="auto" w:sz="4" w:space="0"/>
              <w:right w:val="single" w:color="auto" w:sz="4" w:space="0"/>
            </w:tcBorders>
            <w:vAlign w:val="center"/>
          </w:tcPr>
          <w:p>
            <w:pPr>
              <w:widowControl/>
              <w:jc w:val="both"/>
              <w:rPr>
                <w:rFonts w:hint="eastAsia" w:ascii="Times New Roman" w:hAnsi="Times New Roman" w:eastAsia="仿宋_GB2312" w:cs="Times New Roman"/>
                <w:color w:val="000000"/>
                <w:kern w:val="0"/>
                <w:sz w:val="16"/>
                <w:szCs w:val="16"/>
              </w:rPr>
            </w:pPr>
          </w:p>
        </w:tc>
        <w:tc>
          <w:tcPr>
            <w:tcW w:w="96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Times New Roman" w:hAnsi="Times New Roman" w:eastAsia="仿宋_GB2312" w:cs="Times New Roman"/>
                <w:color w:val="000000"/>
                <w:kern w:val="0"/>
                <w:sz w:val="16"/>
                <w:szCs w:val="16"/>
              </w:rPr>
            </w:pPr>
          </w:p>
        </w:tc>
        <w:tc>
          <w:tcPr>
            <w:tcW w:w="86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时效指标</w:t>
            </w:r>
          </w:p>
        </w:tc>
        <w:tc>
          <w:tcPr>
            <w:tcW w:w="2204"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财政资金实现即时预拨</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到位</w:t>
            </w:r>
          </w:p>
        </w:tc>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到位</w:t>
            </w: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9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仿宋_GB2312" w:cs="Times New Roman"/>
                <w:color w:val="000000"/>
                <w:kern w:val="0"/>
                <w:sz w:val="16"/>
                <w:szCs w:val="16"/>
              </w:rPr>
            </w:pPr>
          </w:p>
        </w:tc>
      </w:tr>
      <w:tr>
        <w:tblPrEx>
          <w:tblCellMar>
            <w:top w:w="0" w:type="dxa"/>
            <w:left w:w="108" w:type="dxa"/>
            <w:bottom w:w="0" w:type="dxa"/>
            <w:right w:w="108" w:type="dxa"/>
          </w:tblCellMar>
        </w:tblPrEx>
        <w:trPr>
          <w:jc w:val="center"/>
        </w:trPr>
        <w:tc>
          <w:tcPr>
            <w:tcW w:w="876" w:type="dxa"/>
            <w:vMerge w:val="continue"/>
            <w:tcBorders>
              <w:left w:val="single" w:color="auto" w:sz="4" w:space="0"/>
              <w:right w:val="single" w:color="auto" w:sz="4" w:space="0"/>
            </w:tcBorders>
            <w:vAlign w:val="center"/>
          </w:tcPr>
          <w:p>
            <w:pPr>
              <w:widowControl/>
              <w:jc w:val="both"/>
              <w:rPr>
                <w:rFonts w:hint="eastAsia" w:ascii="Times New Roman" w:hAnsi="Times New Roman" w:eastAsia="仿宋_GB2312" w:cs="Times New Roman"/>
                <w:color w:val="000000"/>
                <w:kern w:val="0"/>
                <w:sz w:val="16"/>
                <w:szCs w:val="16"/>
              </w:rPr>
            </w:pPr>
          </w:p>
        </w:tc>
        <w:tc>
          <w:tcPr>
            <w:tcW w:w="96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Times New Roman" w:hAnsi="Times New Roman" w:eastAsia="仿宋_GB2312" w:cs="Times New Roman"/>
                <w:color w:val="000000"/>
                <w:kern w:val="0"/>
                <w:sz w:val="16"/>
                <w:szCs w:val="16"/>
              </w:rPr>
            </w:pPr>
          </w:p>
        </w:tc>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Times New Roman" w:hAnsi="Times New Roman" w:eastAsia="仿宋_GB2312" w:cs="Times New Roman"/>
                <w:color w:val="000000"/>
                <w:kern w:val="0"/>
                <w:sz w:val="16"/>
                <w:szCs w:val="16"/>
              </w:rPr>
            </w:pPr>
          </w:p>
        </w:tc>
        <w:tc>
          <w:tcPr>
            <w:tcW w:w="2204"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按时发放到学生银行卡</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到位</w:t>
            </w:r>
          </w:p>
        </w:tc>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到位</w:t>
            </w: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9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仿宋_GB2312" w:cs="Times New Roman"/>
                <w:color w:val="000000"/>
                <w:kern w:val="0"/>
                <w:sz w:val="16"/>
                <w:szCs w:val="16"/>
              </w:rPr>
            </w:pPr>
          </w:p>
        </w:tc>
      </w:tr>
      <w:tr>
        <w:tblPrEx>
          <w:tblCellMar>
            <w:top w:w="0" w:type="dxa"/>
            <w:left w:w="108" w:type="dxa"/>
            <w:bottom w:w="0" w:type="dxa"/>
            <w:right w:w="108" w:type="dxa"/>
          </w:tblCellMar>
        </w:tblPrEx>
        <w:trPr>
          <w:trHeight w:val="453" w:hRule="atLeast"/>
          <w:jc w:val="center"/>
        </w:trPr>
        <w:tc>
          <w:tcPr>
            <w:tcW w:w="876" w:type="dxa"/>
            <w:vMerge w:val="continue"/>
            <w:tcBorders>
              <w:left w:val="single" w:color="auto" w:sz="4" w:space="0"/>
              <w:right w:val="single" w:color="auto" w:sz="4" w:space="0"/>
            </w:tcBorders>
            <w:vAlign w:val="center"/>
          </w:tcPr>
          <w:p>
            <w:pPr>
              <w:widowControl/>
              <w:jc w:val="both"/>
              <w:rPr>
                <w:rFonts w:hint="eastAsia" w:ascii="Times New Roman" w:hAnsi="Times New Roman" w:eastAsia="仿宋_GB2312" w:cs="Times New Roman"/>
                <w:color w:val="000000"/>
                <w:kern w:val="0"/>
                <w:sz w:val="16"/>
                <w:szCs w:val="16"/>
              </w:rPr>
            </w:pPr>
          </w:p>
        </w:tc>
        <w:tc>
          <w:tcPr>
            <w:tcW w:w="96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Times New Roman" w:hAnsi="Times New Roman" w:eastAsia="仿宋_GB2312" w:cs="Times New Roman"/>
                <w:color w:val="000000"/>
                <w:kern w:val="0"/>
                <w:sz w:val="16"/>
                <w:szCs w:val="16"/>
              </w:rPr>
            </w:pPr>
          </w:p>
        </w:tc>
        <w:tc>
          <w:tcPr>
            <w:tcW w:w="86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成本指标</w:t>
            </w:r>
          </w:p>
        </w:tc>
        <w:tc>
          <w:tcPr>
            <w:tcW w:w="2204"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预决算偏离度</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100%</w:t>
            </w:r>
          </w:p>
        </w:tc>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100%</w:t>
            </w: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9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仿宋_GB2312" w:cs="Times New Roman"/>
                <w:color w:val="000000"/>
                <w:kern w:val="0"/>
                <w:sz w:val="16"/>
                <w:szCs w:val="16"/>
              </w:rPr>
            </w:pPr>
          </w:p>
        </w:tc>
      </w:tr>
      <w:tr>
        <w:tblPrEx>
          <w:tblCellMar>
            <w:top w:w="0" w:type="dxa"/>
            <w:left w:w="108" w:type="dxa"/>
            <w:bottom w:w="0" w:type="dxa"/>
            <w:right w:w="108" w:type="dxa"/>
          </w:tblCellMar>
        </w:tblPrEx>
        <w:trPr>
          <w:trHeight w:val="472" w:hRule="atLeast"/>
          <w:jc w:val="center"/>
        </w:trPr>
        <w:tc>
          <w:tcPr>
            <w:tcW w:w="876" w:type="dxa"/>
            <w:vMerge w:val="continue"/>
            <w:tcBorders>
              <w:left w:val="single" w:color="auto" w:sz="4" w:space="0"/>
              <w:right w:val="single" w:color="auto" w:sz="4" w:space="0"/>
            </w:tcBorders>
            <w:vAlign w:val="center"/>
          </w:tcPr>
          <w:p>
            <w:pPr>
              <w:widowControl/>
              <w:jc w:val="both"/>
              <w:rPr>
                <w:rFonts w:hint="eastAsia" w:ascii="Times New Roman" w:hAnsi="Times New Roman" w:eastAsia="仿宋_GB2312" w:cs="Times New Roman"/>
                <w:color w:val="000000"/>
                <w:kern w:val="0"/>
                <w:sz w:val="16"/>
                <w:szCs w:val="16"/>
              </w:rPr>
            </w:pPr>
          </w:p>
        </w:tc>
        <w:tc>
          <w:tcPr>
            <w:tcW w:w="96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Times New Roman" w:hAnsi="Times New Roman" w:eastAsia="仿宋_GB2312" w:cs="Times New Roman"/>
                <w:color w:val="000000"/>
                <w:kern w:val="0"/>
                <w:sz w:val="16"/>
                <w:szCs w:val="16"/>
              </w:rPr>
            </w:pPr>
          </w:p>
        </w:tc>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Times New Roman" w:hAnsi="Times New Roman" w:eastAsia="仿宋_GB2312" w:cs="Times New Roman"/>
                <w:color w:val="000000"/>
                <w:kern w:val="0"/>
                <w:sz w:val="16"/>
                <w:szCs w:val="16"/>
              </w:rPr>
            </w:pPr>
          </w:p>
        </w:tc>
        <w:tc>
          <w:tcPr>
            <w:tcW w:w="2204"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资助标准达标率</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100%</w:t>
            </w:r>
          </w:p>
        </w:tc>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100%</w:t>
            </w: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9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仿宋_GB2312" w:cs="Times New Roman"/>
                <w:color w:val="000000"/>
                <w:kern w:val="0"/>
                <w:sz w:val="16"/>
                <w:szCs w:val="16"/>
              </w:rPr>
            </w:pPr>
          </w:p>
        </w:tc>
      </w:tr>
      <w:tr>
        <w:tblPrEx>
          <w:tblCellMar>
            <w:top w:w="0" w:type="dxa"/>
            <w:left w:w="108" w:type="dxa"/>
            <w:bottom w:w="0" w:type="dxa"/>
            <w:right w:w="108" w:type="dxa"/>
          </w:tblCellMar>
        </w:tblPrEx>
        <w:trPr>
          <w:jc w:val="center"/>
        </w:trPr>
        <w:tc>
          <w:tcPr>
            <w:tcW w:w="876" w:type="dxa"/>
            <w:vMerge w:val="continue"/>
            <w:tcBorders>
              <w:left w:val="single" w:color="auto" w:sz="4" w:space="0"/>
              <w:right w:val="single" w:color="auto" w:sz="4" w:space="0"/>
            </w:tcBorders>
            <w:vAlign w:val="center"/>
          </w:tcPr>
          <w:p>
            <w:pPr>
              <w:widowControl/>
              <w:jc w:val="both"/>
              <w:rPr>
                <w:rFonts w:hint="eastAsia" w:ascii="Times New Roman" w:hAnsi="Times New Roman" w:eastAsia="仿宋_GB2312" w:cs="Times New Roman"/>
                <w:color w:val="000000"/>
                <w:kern w:val="0"/>
                <w:sz w:val="16"/>
                <w:szCs w:val="16"/>
              </w:rPr>
            </w:pPr>
          </w:p>
        </w:tc>
        <w:tc>
          <w:tcPr>
            <w:tcW w:w="969" w:type="dxa"/>
            <w:vMerge w:val="restart"/>
            <w:tcBorders>
              <w:top w:val="single" w:color="000000" w:sz="4" w:space="0"/>
              <w:left w:val="single" w:color="000000" w:sz="4" w:space="0"/>
              <w:right w:val="single" w:color="000000" w:sz="4" w:space="0"/>
            </w:tcBorders>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效益指标</w:t>
            </w:r>
          </w:p>
          <w:p>
            <w:pPr>
              <w:widowControl/>
              <w:jc w:val="both"/>
              <w:rPr>
                <w:rFonts w:hint="eastAsia" w:ascii="Times New Roman" w:hAnsi="Times New Roman" w:eastAsia="仿宋_GB2312" w:cs="Times New Roman"/>
                <w:color w:val="000000"/>
                <w:kern w:val="0"/>
                <w:sz w:val="16"/>
                <w:szCs w:val="16"/>
              </w:rPr>
            </w:pPr>
          </w:p>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（30分）</w:t>
            </w:r>
          </w:p>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　</w:t>
            </w:r>
          </w:p>
        </w:tc>
        <w:tc>
          <w:tcPr>
            <w:tcW w:w="866" w:type="dxa"/>
            <w:vMerge w:val="restart"/>
            <w:tcBorders>
              <w:top w:val="single" w:color="000000" w:sz="4" w:space="0"/>
              <w:left w:val="single" w:color="000000" w:sz="4" w:space="0"/>
              <w:right w:val="single" w:color="000000" w:sz="4" w:space="0"/>
            </w:tcBorders>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社会效</w:t>
            </w:r>
          </w:p>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益指标</w:t>
            </w:r>
          </w:p>
        </w:tc>
        <w:tc>
          <w:tcPr>
            <w:tcW w:w="2204"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因贫失学、辍学现象</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0</w:t>
            </w:r>
          </w:p>
        </w:tc>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0</w:t>
            </w: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10</w:t>
            </w:r>
          </w:p>
        </w:tc>
        <w:tc>
          <w:tcPr>
            <w:tcW w:w="9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10</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仿宋_GB2312" w:cs="Times New Roman"/>
                <w:color w:val="000000"/>
                <w:kern w:val="0"/>
                <w:sz w:val="16"/>
                <w:szCs w:val="16"/>
              </w:rPr>
            </w:pPr>
          </w:p>
        </w:tc>
      </w:tr>
      <w:tr>
        <w:tblPrEx>
          <w:tblCellMar>
            <w:top w:w="0" w:type="dxa"/>
            <w:left w:w="108" w:type="dxa"/>
            <w:bottom w:w="0" w:type="dxa"/>
            <w:right w:w="108" w:type="dxa"/>
          </w:tblCellMar>
        </w:tblPrEx>
        <w:trPr>
          <w:trHeight w:val="547" w:hRule="atLeast"/>
          <w:jc w:val="center"/>
        </w:trPr>
        <w:tc>
          <w:tcPr>
            <w:tcW w:w="876" w:type="dxa"/>
            <w:vMerge w:val="continue"/>
            <w:tcBorders>
              <w:left w:val="single" w:color="auto" w:sz="4" w:space="0"/>
              <w:right w:val="single" w:color="auto" w:sz="4" w:space="0"/>
            </w:tcBorders>
            <w:vAlign w:val="center"/>
          </w:tcPr>
          <w:p>
            <w:pPr>
              <w:widowControl/>
              <w:jc w:val="both"/>
              <w:rPr>
                <w:rFonts w:hint="eastAsia" w:ascii="Times New Roman" w:hAnsi="Times New Roman" w:eastAsia="仿宋_GB2312" w:cs="Times New Roman"/>
                <w:color w:val="000000"/>
                <w:kern w:val="0"/>
                <w:sz w:val="16"/>
                <w:szCs w:val="16"/>
              </w:rPr>
            </w:pPr>
          </w:p>
        </w:tc>
        <w:tc>
          <w:tcPr>
            <w:tcW w:w="969" w:type="dxa"/>
            <w:vMerge w:val="continue"/>
            <w:tcBorders>
              <w:left w:val="single" w:color="000000" w:sz="4" w:space="0"/>
              <w:right w:val="single" w:color="000000" w:sz="4" w:space="0"/>
            </w:tcBorders>
            <w:vAlign w:val="center"/>
          </w:tcPr>
          <w:p>
            <w:pPr>
              <w:widowControl/>
              <w:jc w:val="both"/>
              <w:rPr>
                <w:rFonts w:hint="eastAsia" w:ascii="Times New Roman" w:hAnsi="Times New Roman" w:eastAsia="仿宋_GB2312" w:cs="Times New Roman"/>
                <w:color w:val="000000"/>
                <w:kern w:val="0"/>
                <w:sz w:val="16"/>
                <w:szCs w:val="16"/>
              </w:rPr>
            </w:pPr>
          </w:p>
        </w:tc>
        <w:tc>
          <w:tcPr>
            <w:tcW w:w="866" w:type="dxa"/>
            <w:vMerge w:val="continue"/>
            <w:tcBorders>
              <w:left w:val="single" w:color="000000" w:sz="4" w:space="0"/>
              <w:right w:val="single" w:color="000000" w:sz="4" w:space="0"/>
            </w:tcBorders>
            <w:vAlign w:val="center"/>
          </w:tcPr>
          <w:p>
            <w:pPr>
              <w:widowControl/>
              <w:jc w:val="both"/>
              <w:rPr>
                <w:rFonts w:hint="eastAsia" w:ascii="Times New Roman" w:hAnsi="Times New Roman" w:eastAsia="仿宋_GB2312" w:cs="Times New Roman"/>
                <w:color w:val="000000"/>
                <w:kern w:val="0"/>
                <w:sz w:val="16"/>
                <w:szCs w:val="16"/>
              </w:rPr>
            </w:pPr>
          </w:p>
        </w:tc>
        <w:tc>
          <w:tcPr>
            <w:tcW w:w="2204"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政策知晓率</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100%</w:t>
            </w:r>
          </w:p>
        </w:tc>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100%</w:t>
            </w: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5</w:t>
            </w:r>
          </w:p>
        </w:tc>
        <w:tc>
          <w:tcPr>
            <w:tcW w:w="9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lang w:val="en-US" w:eastAsia="zh-CN"/>
              </w:rPr>
              <w:t>5</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仿宋_GB2312" w:cs="Times New Roman"/>
                <w:color w:val="000000"/>
                <w:kern w:val="0"/>
                <w:sz w:val="16"/>
                <w:szCs w:val="16"/>
              </w:rPr>
            </w:pPr>
          </w:p>
        </w:tc>
      </w:tr>
      <w:tr>
        <w:tblPrEx>
          <w:tblCellMar>
            <w:top w:w="0" w:type="dxa"/>
            <w:left w:w="108" w:type="dxa"/>
            <w:bottom w:w="0" w:type="dxa"/>
            <w:right w:w="108" w:type="dxa"/>
          </w:tblCellMar>
        </w:tblPrEx>
        <w:trPr>
          <w:trHeight w:val="528" w:hRule="atLeast"/>
          <w:jc w:val="center"/>
        </w:trPr>
        <w:tc>
          <w:tcPr>
            <w:tcW w:w="876" w:type="dxa"/>
            <w:vMerge w:val="continue"/>
            <w:tcBorders>
              <w:left w:val="single" w:color="auto" w:sz="4" w:space="0"/>
              <w:right w:val="single" w:color="auto" w:sz="4" w:space="0"/>
            </w:tcBorders>
            <w:vAlign w:val="center"/>
          </w:tcPr>
          <w:p>
            <w:pPr>
              <w:widowControl/>
              <w:jc w:val="both"/>
              <w:rPr>
                <w:rFonts w:hint="eastAsia" w:ascii="Times New Roman" w:hAnsi="Times New Roman" w:eastAsia="仿宋_GB2312" w:cs="Times New Roman"/>
                <w:color w:val="000000"/>
                <w:kern w:val="0"/>
                <w:sz w:val="16"/>
                <w:szCs w:val="16"/>
              </w:rPr>
            </w:pPr>
          </w:p>
        </w:tc>
        <w:tc>
          <w:tcPr>
            <w:tcW w:w="969" w:type="dxa"/>
            <w:vMerge w:val="continue"/>
            <w:tcBorders>
              <w:left w:val="single" w:color="000000" w:sz="4" w:space="0"/>
              <w:right w:val="single" w:color="000000" w:sz="4" w:space="0"/>
            </w:tcBorders>
            <w:vAlign w:val="center"/>
          </w:tcPr>
          <w:p>
            <w:pPr>
              <w:widowControl/>
              <w:jc w:val="both"/>
              <w:rPr>
                <w:rFonts w:hint="eastAsia" w:ascii="Times New Roman" w:hAnsi="Times New Roman" w:eastAsia="仿宋_GB2312" w:cs="Times New Roman"/>
                <w:color w:val="000000"/>
                <w:kern w:val="0"/>
                <w:sz w:val="16"/>
                <w:szCs w:val="16"/>
              </w:rPr>
            </w:pPr>
          </w:p>
        </w:tc>
        <w:tc>
          <w:tcPr>
            <w:tcW w:w="866" w:type="dxa"/>
            <w:vMerge w:val="continue"/>
            <w:tcBorders>
              <w:left w:val="single" w:color="000000" w:sz="4" w:space="0"/>
              <w:bottom w:val="single" w:color="000000" w:sz="4" w:space="0"/>
              <w:right w:val="single" w:color="000000" w:sz="4" w:space="0"/>
            </w:tcBorders>
            <w:vAlign w:val="center"/>
          </w:tcPr>
          <w:p>
            <w:pPr>
              <w:widowControl/>
              <w:jc w:val="both"/>
              <w:rPr>
                <w:rFonts w:hint="eastAsia" w:ascii="Times New Roman" w:hAnsi="Times New Roman" w:eastAsia="仿宋_GB2312" w:cs="Times New Roman"/>
                <w:color w:val="000000"/>
                <w:kern w:val="0"/>
                <w:sz w:val="16"/>
                <w:szCs w:val="16"/>
              </w:rPr>
            </w:pPr>
          </w:p>
        </w:tc>
        <w:tc>
          <w:tcPr>
            <w:tcW w:w="2204"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减轻学生家庭经济负担</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效果明显</w:t>
            </w:r>
          </w:p>
        </w:tc>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效果明细</w:t>
            </w: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9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仿宋_GB2312" w:cs="Times New Roman"/>
                <w:color w:val="000000"/>
                <w:kern w:val="0"/>
                <w:sz w:val="16"/>
                <w:szCs w:val="16"/>
              </w:rPr>
            </w:pPr>
          </w:p>
        </w:tc>
      </w:tr>
      <w:tr>
        <w:tblPrEx>
          <w:tblCellMar>
            <w:top w:w="0" w:type="dxa"/>
            <w:left w:w="108" w:type="dxa"/>
            <w:bottom w:w="0" w:type="dxa"/>
            <w:right w:w="108" w:type="dxa"/>
          </w:tblCellMar>
        </w:tblPrEx>
        <w:trPr>
          <w:jc w:val="center"/>
        </w:trPr>
        <w:tc>
          <w:tcPr>
            <w:tcW w:w="876" w:type="dxa"/>
            <w:vMerge w:val="continue"/>
            <w:tcBorders>
              <w:left w:val="single" w:color="auto" w:sz="4" w:space="0"/>
              <w:right w:val="single" w:color="auto" w:sz="4" w:space="0"/>
            </w:tcBorders>
            <w:vAlign w:val="center"/>
          </w:tcPr>
          <w:p>
            <w:pPr>
              <w:widowControl/>
              <w:jc w:val="both"/>
              <w:rPr>
                <w:rFonts w:hint="eastAsia" w:ascii="Times New Roman" w:hAnsi="Times New Roman" w:eastAsia="仿宋_GB2312" w:cs="Times New Roman"/>
                <w:color w:val="000000"/>
                <w:kern w:val="0"/>
                <w:sz w:val="16"/>
                <w:szCs w:val="16"/>
              </w:rPr>
            </w:pPr>
          </w:p>
        </w:tc>
        <w:tc>
          <w:tcPr>
            <w:tcW w:w="969" w:type="dxa"/>
            <w:vMerge w:val="continue"/>
            <w:tcBorders>
              <w:left w:val="single" w:color="000000" w:sz="4" w:space="0"/>
              <w:right w:val="single" w:color="000000" w:sz="4" w:space="0"/>
            </w:tcBorders>
            <w:vAlign w:val="center"/>
          </w:tcPr>
          <w:p>
            <w:pPr>
              <w:widowControl/>
              <w:jc w:val="both"/>
              <w:rPr>
                <w:rFonts w:hint="eastAsia" w:ascii="Times New Roman" w:hAnsi="Times New Roman" w:eastAsia="仿宋_GB2312" w:cs="Times New Roman"/>
                <w:color w:val="000000"/>
                <w:kern w:val="0"/>
                <w:sz w:val="16"/>
                <w:szCs w:val="16"/>
              </w:rPr>
            </w:pPr>
          </w:p>
        </w:tc>
        <w:tc>
          <w:tcPr>
            <w:tcW w:w="866"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可持续影响指标</w:t>
            </w:r>
          </w:p>
        </w:tc>
        <w:tc>
          <w:tcPr>
            <w:tcW w:w="2204"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教育公平提升</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明显</w:t>
            </w:r>
          </w:p>
        </w:tc>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明显</w:t>
            </w: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9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仿宋_GB2312" w:cs="Times New Roman"/>
                <w:color w:val="000000"/>
                <w:kern w:val="0"/>
                <w:sz w:val="16"/>
                <w:szCs w:val="16"/>
              </w:rPr>
            </w:pPr>
          </w:p>
        </w:tc>
      </w:tr>
      <w:tr>
        <w:tblPrEx>
          <w:tblCellMar>
            <w:top w:w="0" w:type="dxa"/>
            <w:left w:w="108" w:type="dxa"/>
            <w:bottom w:w="0" w:type="dxa"/>
            <w:right w:w="108" w:type="dxa"/>
          </w:tblCellMar>
        </w:tblPrEx>
        <w:trPr>
          <w:jc w:val="center"/>
        </w:trPr>
        <w:tc>
          <w:tcPr>
            <w:tcW w:w="876" w:type="dxa"/>
            <w:vMerge w:val="continue"/>
            <w:tcBorders>
              <w:left w:val="single" w:color="auto" w:sz="4" w:space="0"/>
              <w:right w:val="single" w:color="auto" w:sz="4" w:space="0"/>
            </w:tcBorders>
            <w:vAlign w:val="center"/>
          </w:tcPr>
          <w:p>
            <w:pPr>
              <w:widowControl/>
              <w:jc w:val="both"/>
              <w:rPr>
                <w:rFonts w:hint="eastAsia" w:ascii="Times New Roman" w:hAnsi="Times New Roman" w:eastAsia="仿宋_GB2312" w:cs="Times New Roman"/>
                <w:color w:val="000000"/>
                <w:kern w:val="0"/>
                <w:sz w:val="16"/>
                <w:szCs w:val="16"/>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满意度</w:t>
            </w:r>
          </w:p>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指标</w:t>
            </w:r>
          </w:p>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（10分）</w:t>
            </w:r>
          </w:p>
        </w:tc>
        <w:tc>
          <w:tcPr>
            <w:tcW w:w="866"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服务对象满意度指标</w:t>
            </w:r>
          </w:p>
        </w:tc>
        <w:tc>
          <w:tcPr>
            <w:tcW w:w="2204"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学生满意度</w:t>
            </w: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100%</w:t>
            </w:r>
          </w:p>
        </w:tc>
        <w:tc>
          <w:tcPr>
            <w:tcW w:w="9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95%</w:t>
            </w: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9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9</w:t>
            </w:r>
          </w:p>
        </w:tc>
        <w:tc>
          <w:tcPr>
            <w:tcW w:w="14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进一步提高服务</w:t>
            </w:r>
          </w:p>
        </w:tc>
      </w:tr>
      <w:tr>
        <w:tblPrEx>
          <w:tblCellMar>
            <w:top w:w="0" w:type="dxa"/>
            <w:left w:w="108" w:type="dxa"/>
            <w:bottom w:w="0" w:type="dxa"/>
            <w:right w:w="108" w:type="dxa"/>
          </w:tblCellMar>
        </w:tblPrEx>
        <w:trPr>
          <w:jc w:val="center"/>
        </w:trPr>
        <w:tc>
          <w:tcPr>
            <w:tcW w:w="6818" w:type="dxa"/>
            <w:gridSpan w:val="6"/>
            <w:tcBorders>
              <w:top w:val="single" w:color="auto" w:sz="4" w:space="0"/>
              <w:left w:val="single" w:color="auto" w:sz="4" w:space="0"/>
              <w:bottom w:val="single" w:color="auto" w:sz="4" w:space="0"/>
              <w:right w:val="single" w:color="000000" w:sz="4" w:space="0"/>
            </w:tcBorders>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总分</w:t>
            </w:r>
          </w:p>
        </w:tc>
        <w:tc>
          <w:tcPr>
            <w:tcW w:w="742" w:type="dxa"/>
            <w:tcBorders>
              <w:top w:val="nil"/>
              <w:left w:val="nil"/>
              <w:bottom w:val="single" w:color="auto" w:sz="4" w:space="0"/>
              <w:right w:val="single" w:color="auto" w:sz="4" w:space="0"/>
            </w:tcBorders>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100</w:t>
            </w:r>
          </w:p>
        </w:tc>
        <w:tc>
          <w:tcPr>
            <w:tcW w:w="943" w:type="dxa"/>
            <w:tcBorders>
              <w:top w:val="nil"/>
              <w:left w:val="nil"/>
              <w:bottom w:val="single" w:color="auto" w:sz="4" w:space="0"/>
              <w:right w:val="single" w:color="auto" w:sz="4" w:space="0"/>
            </w:tcBorders>
            <w:vAlign w:val="center"/>
          </w:tcPr>
          <w:p>
            <w:pPr>
              <w:widowControl/>
              <w:jc w:val="both"/>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rPr>
              <w:t>　</w:t>
            </w:r>
            <w:r>
              <w:rPr>
                <w:rFonts w:hint="eastAsia" w:ascii="Times New Roman" w:hAnsi="Times New Roman" w:eastAsia="仿宋_GB2312" w:cs="Times New Roman"/>
                <w:color w:val="000000"/>
                <w:kern w:val="0"/>
                <w:sz w:val="16"/>
                <w:szCs w:val="16"/>
                <w:lang w:val="en-US" w:eastAsia="zh-CN"/>
              </w:rPr>
              <w:t>99</w:t>
            </w:r>
          </w:p>
        </w:tc>
        <w:tc>
          <w:tcPr>
            <w:tcW w:w="1498" w:type="dxa"/>
            <w:tcBorders>
              <w:top w:val="nil"/>
              <w:left w:val="nil"/>
              <w:bottom w:val="single" w:color="auto" w:sz="4" w:space="0"/>
              <w:right w:val="single" w:color="auto" w:sz="4" w:space="0"/>
            </w:tcBorders>
            <w:vAlign w:val="center"/>
          </w:tcPr>
          <w:p>
            <w:pPr>
              <w:widowControl/>
              <w:jc w:val="both"/>
              <w:rPr>
                <w:rFonts w:hint="eastAsia" w:ascii="Times New Roman" w:hAnsi="Times New Roman" w:eastAsia="仿宋_GB2312" w:cs="Times New Roman"/>
                <w:color w:val="000000"/>
                <w:kern w:val="0"/>
                <w:sz w:val="16"/>
                <w:szCs w:val="16"/>
              </w:rPr>
            </w:pPr>
            <w:r>
              <w:rPr>
                <w:rFonts w:hint="eastAsia" w:ascii="Times New Roman" w:hAnsi="Times New Roman" w:eastAsia="仿宋_GB2312" w:cs="Times New Roman"/>
                <w:color w:val="000000"/>
                <w:kern w:val="0"/>
                <w:sz w:val="16"/>
                <w:szCs w:val="16"/>
              </w:rPr>
              <w:t>　</w:t>
            </w:r>
          </w:p>
        </w:tc>
      </w:tr>
    </w:tbl>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填表人：</w:t>
      </w:r>
      <w:r>
        <w:rPr>
          <w:rFonts w:hint="eastAsia" w:ascii="Times New Roman" w:hAnsi="Times New Roman" w:eastAsia="仿宋_GB2312" w:cs="Times New Roman"/>
          <w:color w:val="000000"/>
          <w:kern w:val="0"/>
          <w:sz w:val="16"/>
          <w:szCs w:val="16"/>
          <w:lang w:eastAsia="zh-CN"/>
        </w:rPr>
        <w:t>文达</w:t>
      </w:r>
      <w:r>
        <w:rPr>
          <w:rFonts w:hint="eastAsia" w:ascii="Times New Roman" w:hAnsi="Times New Roman" w:eastAsia="仿宋_GB2312" w:cs="Times New Roman"/>
          <w:color w:val="000000"/>
          <w:kern w:val="0"/>
          <w:sz w:val="16"/>
          <w:szCs w:val="16"/>
        </w:rPr>
        <w:t xml:space="preserve"> </w:t>
      </w:r>
      <w:r>
        <w:rPr>
          <w:rFonts w:ascii="Times New Roman" w:hAnsi="Times New Roman" w:eastAsia="仿宋_GB2312" w:cs="Times New Roman"/>
          <w:color w:val="000000"/>
          <w:kern w:val="0"/>
          <w:sz w:val="16"/>
          <w:szCs w:val="16"/>
        </w:rPr>
        <w:t xml:space="preserve"> </w:t>
      </w:r>
      <w:r>
        <w:rPr>
          <w:rFonts w:hint="eastAsia" w:ascii="Times New Roman" w:hAnsi="Times New Roman" w:eastAsia="仿宋_GB2312" w:cs="Times New Roman"/>
          <w:color w:val="000000"/>
          <w:kern w:val="0"/>
          <w:sz w:val="16"/>
          <w:szCs w:val="16"/>
          <w:lang w:val="en-US" w:eastAsia="zh-CN"/>
        </w:rPr>
        <w:t xml:space="preserve">         </w:t>
      </w:r>
      <w:r>
        <w:rPr>
          <w:rFonts w:ascii="Times New Roman" w:hAnsi="Times New Roman" w:eastAsia="仿宋_GB2312" w:cs="Times New Roman"/>
          <w:color w:val="000000"/>
          <w:kern w:val="0"/>
          <w:sz w:val="16"/>
          <w:szCs w:val="16"/>
        </w:rPr>
        <w:t>填报日期：</w:t>
      </w:r>
      <w:r>
        <w:rPr>
          <w:rFonts w:hint="eastAsia" w:ascii="Times New Roman" w:hAnsi="Times New Roman" w:eastAsia="仿宋_GB2312" w:cs="Times New Roman"/>
          <w:color w:val="000000"/>
          <w:kern w:val="0"/>
          <w:sz w:val="16"/>
          <w:szCs w:val="16"/>
          <w:lang w:val="en-US" w:eastAsia="zh-CN"/>
        </w:rPr>
        <w:t>2022年4月24日</w:t>
      </w:r>
      <w:r>
        <w:rPr>
          <w:rFonts w:ascii="Times New Roman" w:hAnsi="Times New Roman" w:eastAsia="仿宋_GB2312" w:cs="Times New Roman"/>
          <w:color w:val="000000"/>
          <w:kern w:val="0"/>
          <w:sz w:val="16"/>
          <w:szCs w:val="16"/>
        </w:rPr>
        <w:t xml:space="preserve"> </w:t>
      </w:r>
      <w:r>
        <w:rPr>
          <w:rFonts w:hint="eastAsia" w:ascii="Times New Roman" w:hAnsi="Times New Roman" w:eastAsia="仿宋_GB2312" w:cs="Times New Roman"/>
          <w:color w:val="000000"/>
          <w:kern w:val="0"/>
          <w:sz w:val="16"/>
          <w:szCs w:val="16"/>
          <w:lang w:val="en-US" w:eastAsia="zh-CN"/>
        </w:rPr>
        <w:t xml:space="preserve">       </w:t>
      </w:r>
      <w:r>
        <w:rPr>
          <w:rFonts w:ascii="Times New Roman" w:hAnsi="Times New Roman" w:eastAsia="仿宋_GB2312" w:cs="Times New Roman"/>
          <w:color w:val="000000"/>
          <w:kern w:val="0"/>
          <w:sz w:val="16"/>
          <w:szCs w:val="16"/>
        </w:rPr>
        <w:t xml:space="preserve">  联系电话：</w:t>
      </w:r>
      <w:r>
        <w:rPr>
          <w:rFonts w:hint="eastAsia" w:ascii="Times New Roman" w:hAnsi="Times New Roman" w:eastAsia="仿宋_GB2312" w:cs="Times New Roman"/>
          <w:color w:val="000000"/>
          <w:kern w:val="0"/>
          <w:sz w:val="16"/>
          <w:szCs w:val="16"/>
          <w:lang w:val="en-US" w:eastAsia="zh-CN"/>
        </w:rPr>
        <w:t>0737-4222501</w:t>
      </w:r>
      <w:r>
        <w:rPr>
          <w:rFonts w:ascii="Times New Roman" w:hAnsi="Times New Roman" w:eastAsia="仿宋_GB2312" w:cs="Times New Roman"/>
          <w:color w:val="000000"/>
          <w:kern w:val="0"/>
          <w:sz w:val="16"/>
          <w:szCs w:val="16"/>
        </w:rPr>
        <w:t xml:space="preserve">  </w:t>
      </w:r>
      <w:r>
        <w:rPr>
          <w:rFonts w:hint="eastAsia" w:ascii="Times New Roman" w:hAnsi="Times New Roman" w:eastAsia="仿宋_GB2312" w:cs="Times New Roman"/>
          <w:color w:val="000000"/>
          <w:kern w:val="0"/>
          <w:sz w:val="16"/>
          <w:szCs w:val="16"/>
          <w:lang w:val="en-US" w:eastAsia="zh-CN"/>
        </w:rPr>
        <w:t xml:space="preserve">  </w:t>
      </w:r>
      <w:r>
        <w:rPr>
          <w:rFonts w:hint="eastAsia" w:ascii="Times New Roman" w:hAnsi="Times New Roman" w:eastAsia="仿宋_GB2312" w:cs="Times New Roman"/>
          <w:color w:val="000000"/>
          <w:kern w:val="0"/>
          <w:sz w:val="16"/>
          <w:szCs w:val="16"/>
        </w:rPr>
        <w:t xml:space="preserve">  </w:t>
      </w:r>
      <w:r>
        <w:rPr>
          <w:rFonts w:ascii="Times New Roman" w:hAnsi="Times New Roman" w:eastAsia="仿宋_GB2312" w:cs="Times New Roman"/>
          <w:color w:val="000000"/>
          <w:kern w:val="0"/>
          <w:sz w:val="16"/>
          <w:szCs w:val="16"/>
        </w:rPr>
        <w:t xml:space="preserve"> </w:t>
      </w:r>
      <w:r>
        <w:rPr>
          <w:rFonts w:hint="eastAsia" w:ascii="Times New Roman" w:hAnsi="Times New Roman" w:eastAsia="仿宋_GB2312" w:cs="Times New Roman"/>
          <w:color w:val="000000"/>
          <w:kern w:val="0"/>
          <w:sz w:val="16"/>
          <w:szCs w:val="16"/>
          <w:lang w:val="en-US" w:eastAsia="zh-CN"/>
        </w:rPr>
        <w:t xml:space="preserve"> </w:t>
      </w:r>
      <w:r>
        <w:rPr>
          <w:rFonts w:ascii="Times New Roman" w:hAnsi="Times New Roman" w:eastAsia="仿宋_GB2312" w:cs="Times New Roman"/>
          <w:color w:val="000000"/>
          <w:kern w:val="0"/>
          <w:sz w:val="16"/>
          <w:szCs w:val="16"/>
        </w:rPr>
        <w:t xml:space="preserve">  单位负责人签字：</w:t>
      </w:r>
    </w:p>
    <w:p>
      <w:pPr>
        <w:widowControl/>
        <w:jc w:val="both"/>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eastAsia="zh-CN"/>
        </w:rPr>
        <w:t>附件</w:t>
      </w:r>
      <w:r>
        <w:rPr>
          <w:rFonts w:hint="eastAsia" w:ascii="Times New Roman" w:hAnsi="Times New Roman" w:eastAsia="仿宋_GB2312" w:cs="Times New Roman"/>
          <w:color w:val="000000"/>
          <w:kern w:val="0"/>
          <w:sz w:val="21"/>
          <w:szCs w:val="21"/>
          <w:lang w:val="en-US" w:eastAsia="zh-CN"/>
        </w:rPr>
        <w:t>11</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_GBK" w:cs="Times New Roman"/>
          <w:color w:val="000000"/>
          <w:kern w:val="0"/>
          <w:sz w:val="32"/>
          <w:szCs w:val="32"/>
          <w:lang w:val="en-US" w:eastAsia="zh-CN"/>
        </w:rPr>
      </w:pPr>
      <w:r>
        <w:rPr>
          <w:rFonts w:hint="eastAsia" w:ascii="Times New Roman" w:hAnsi="Times New Roman" w:eastAsia="方正小标宋_GBK" w:cs="Times New Roman"/>
          <w:color w:val="000000"/>
          <w:kern w:val="0"/>
          <w:sz w:val="32"/>
          <w:szCs w:val="32"/>
          <w:lang w:val="en-US" w:eastAsia="zh-CN"/>
        </w:rPr>
        <w:t>2021年度项目支出绩效自评表</w:t>
      </w:r>
    </w:p>
    <w:tbl>
      <w:tblPr>
        <w:tblStyle w:val="5"/>
        <w:tblW w:w="10001" w:type="dxa"/>
        <w:jc w:val="center"/>
        <w:tblLayout w:type="fixed"/>
        <w:tblCellMar>
          <w:top w:w="0" w:type="dxa"/>
          <w:left w:w="108" w:type="dxa"/>
          <w:bottom w:w="0" w:type="dxa"/>
          <w:right w:w="108" w:type="dxa"/>
        </w:tblCellMar>
      </w:tblPr>
      <w:tblGrid>
        <w:gridCol w:w="918"/>
        <w:gridCol w:w="895"/>
        <w:gridCol w:w="868"/>
        <w:gridCol w:w="2037"/>
        <w:gridCol w:w="1212"/>
        <w:gridCol w:w="1154"/>
        <w:gridCol w:w="623"/>
        <w:gridCol w:w="748"/>
        <w:gridCol w:w="1546"/>
      </w:tblGrid>
      <w:tr>
        <w:tblPrEx>
          <w:tblCellMar>
            <w:top w:w="0" w:type="dxa"/>
            <w:left w:w="108" w:type="dxa"/>
            <w:bottom w:w="0" w:type="dxa"/>
            <w:right w:w="108" w:type="dxa"/>
          </w:tblCellMar>
        </w:tblPrEx>
        <w:trPr>
          <w:trHeight w:val="318" w:hRule="atLeast"/>
          <w:jc w:val="center"/>
        </w:trPr>
        <w:tc>
          <w:tcPr>
            <w:tcW w:w="918"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项目名称</w:t>
            </w:r>
          </w:p>
        </w:tc>
        <w:tc>
          <w:tcPr>
            <w:tcW w:w="9083" w:type="dxa"/>
            <w:gridSpan w:val="8"/>
            <w:tcBorders>
              <w:top w:val="single" w:color="auto" w:sz="4" w:space="0"/>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8"/>
                <w:szCs w:val="18"/>
                <w:lang w:val="en-US" w:eastAsia="zh-CN"/>
              </w:rPr>
              <w:t>市级配套资金-</w:t>
            </w:r>
            <w:r>
              <w:rPr>
                <w:rFonts w:hint="eastAsia" w:ascii="Times New Roman" w:hAnsi="Times New Roman" w:eastAsia="仿宋_GB2312" w:cs="Times New Roman"/>
                <w:color w:val="000000"/>
                <w:kern w:val="0"/>
                <w:sz w:val="18"/>
                <w:szCs w:val="18"/>
                <w:lang w:eastAsia="zh-CN"/>
              </w:rPr>
              <w:t>中职免学费</w:t>
            </w:r>
          </w:p>
        </w:tc>
      </w:tr>
      <w:tr>
        <w:tblPrEx>
          <w:tblCellMar>
            <w:top w:w="0" w:type="dxa"/>
            <w:left w:w="108" w:type="dxa"/>
            <w:bottom w:w="0" w:type="dxa"/>
            <w:right w:w="108" w:type="dxa"/>
          </w:tblCellMar>
        </w:tblPrEx>
        <w:trPr>
          <w:trHeight w:val="407" w:hRule="atLeast"/>
          <w:jc w:val="center"/>
        </w:trPr>
        <w:tc>
          <w:tcPr>
            <w:tcW w:w="918" w:type="dxa"/>
            <w:tcBorders>
              <w:top w:val="nil"/>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主管部门</w:t>
            </w:r>
          </w:p>
        </w:tc>
        <w:tc>
          <w:tcPr>
            <w:tcW w:w="3800" w:type="dxa"/>
            <w:gridSpan w:val="3"/>
            <w:tcBorders>
              <w:top w:val="single" w:color="auto" w:sz="4" w:space="0"/>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　益阳</w:t>
            </w:r>
            <w:bookmarkStart w:id="0" w:name="_GoBack"/>
            <w:bookmarkEnd w:id="0"/>
            <w:r>
              <w:rPr>
                <w:rFonts w:hint="eastAsia" w:ascii="Times New Roman" w:hAnsi="Times New Roman" w:eastAsia="仿宋_GB2312" w:cs="Times New Roman"/>
                <w:color w:val="000000"/>
                <w:kern w:val="0"/>
                <w:sz w:val="16"/>
                <w:szCs w:val="16"/>
                <w:lang w:eastAsia="zh-CN"/>
              </w:rPr>
              <w:t>市教育局</w:t>
            </w:r>
          </w:p>
        </w:tc>
        <w:tc>
          <w:tcPr>
            <w:tcW w:w="121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实施单位</w:t>
            </w:r>
          </w:p>
        </w:tc>
        <w:tc>
          <w:tcPr>
            <w:tcW w:w="4071" w:type="dxa"/>
            <w:gridSpan w:val="4"/>
            <w:tcBorders>
              <w:top w:val="single" w:color="auto" w:sz="4" w:space="0"/>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eastAsia="zh-CN"/>
              </w:rPr>
              <w:t>益阳职业技术学院、益阳高级技工学校、益阳医学高等专科学校、益阳师范学校学校、益阳特殊教育学校、资阳区教育局、赫山区教育局</w:t>
            </w:r>
          </w:p>
        </w:tc>
      </w:tr>
      <w:tr>
        <w:tblPrEx>
          <w:tblCellMar>
            <w:top w:w="0" w:type="dxa"/>
            <w:left w:w="108" w:type="dxa"/>
            <w:bottom w:w="0" w:type="dxa"/>
            <w:right w:w="108" w:type="dxa"/>
          </w:tblCellMar>
        </w:tblPrEx>
        <w:trPr>
          <w:trHeight w:val="555" w:hRule="atLeast"/>
          <w:jc w:val="center"/>
        </w:trPr>
        <w:tc>
          <w:tcPr>
            <w:tcW w:w="918" w:type="dxa"/>
            <w:vMerge w:val="restart"/>
            <w:tcBorders>
              <w:top w:val="nil"/>
              <w:left w:val="single" w:color="auto" w:sz="4" w:space="0"/>
              <w:bottom w:val="single" w:color="000000"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项目资金</w:t>
            </w:r>
            <w:r>
              <w:rPr>
                <w:rFonts w:hint="eastAsia" w:ascii="Times New Roman" w:hAnsi="Times New Roman" w:eastAsia="仿宋_GB2312" w:cs="Times New Roman"/>
                <w:color w:val="000000"/>
                <w:kern w:val="0"/>
                <w:sz w:val="16"/>
                <w:szCs w:val="16"/>
                <w:lang w:eastAsia="zh-CN"/>
              </w:rPr>
              <w:br w:type="textWrapping"/>
            </w:r>
            <w:r>
              <w:rPr>
                <w:rFonts w:hint="eastAsia" w:ascii="Times New Roman" w:hAnsi="Times New Roman" w:eastAsia="仿宋_GB2312" w:cs="Times New Roman"/>
                <w:color w:val="000000"/>
                <w:kern w:val="0"/>
                <w:sz w:val="16"/>
                <w:szCs w:val="16"/>
                <w:lang w:eastAsia="zh-CN"/>
              </w:rPr>
              <w:t>（万元）</w:t>
            </w:r>
          </w:p>
        </w:tc>
        <w:tc>
          <w:tcPr>
            <w:tcW w:w="1763" w:type="dxa"/>
            <w:gridSpan w:val="2"/>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　</w:t>
            </w:r>
          </w:p>
        </w:tc>
        <w:tc>
          <w:tcPr>
            <w:tcW w:w="203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年初</w:t>
            </w:r>
          </w:p>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预算数</w:t>
            </w:r>
          </w:p>
        </w:tc>
        <w:tc>
          <w:tcPr>
            <w:tcW w:w="1212"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全年</w:t>
            </w:r>
          </w:p>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预算数</w:t>
            </w:r>
          </w:p>
        </w:tc>
        <w:tc>
          <w:tcPr>
            <w:tcW w:w="1154"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全年</w:t>
            </w:r>
          </w:p>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执行数</w:t>
            </w:r>
          </w:p>
        </w:tc>
        <w:tc>
          <w:tcPr>
            <w:tcW w:w="623"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分值</w:t>
            </w:r>
          </w:p>
        </w:tc>
        <w:tc>
          <w:tcPr>
            <w:tcW w:w="748"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执行率</w:t>
            </w:r>
          </w:p>
        </w:tc>
        <w:tc>
          <w:tcPr>
            <w:tcW w:w="1546"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得分</w:t>
            </w:r>
          </w:p>
        </w:tc>
      </w:tr>
      <w:tr>
        <w:tblPrEx>
          <w:tblCellMar>
            <w:top w:w="0" w:type="dxa"/>
            <w:left w:w="108" w:type="dxa"/>
            <w:bottom w:w="0" w:type="dxa"/>
            <w:right w:w="108" w:type="dxa"/>
          </w:tblCellMar>
        </w:tblPrEx>
        <w:trPr>
          <w:trHeight w:val="324" w:hRule="atLeast"/>
          <w:jc w:val="center"/>
        </w:trPr>
        <w:tc>
          <w:tcPr>
            <w:tcW w:w="918" w:type="dxa"/>
            <w:vMerge w:val="continue"/>
            <w:tcBorders>
              <w:top w:val="nil"/>
              <w:left w:val="single" w:color="auto" w:sz="4" w:space="0"/>
              <w:bottom w:val="single" w:color="000000"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p>
        </w:tc>
        <w:tc>
          <w:tcPr>
            <w:tcW w:w="1763" w:type="dxa"/>
            <w:gridSpan w:val="2"/>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年度资金总额　</w:t>
            </w:r>
          </w:p>
        </w:tc>
        <w:tc>
          <w:tcPr>
            <w:tcW w:w="203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p>
        </w:tc>
        <w:tc>
          <w:tcPr>
            <w:tcW w:w="121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1133.97</w:t>
            </w:r>
          </w:p>
        </w:tc>
        <w:tc>
          <w:tcPr>
            <w:tcW w:w="115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989.34</w:t>
            </w:r>
          </w:p>
        </w:tc>
        <w:tc>
          <w:tcPr>
            <w:tcW w:w="623"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10</w:t>
            </w:r>
          </w:p>
        </w:tc>
        <w:tc>
          <w:tcPr>
            <w:tcW w:w="748"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val="en-US" w:eastAsia="zh-CN"/>
              </w:rPr>
              <w:t>87.24</w:t>
            </w:r>
            <w:r>
              <w:rPr>
                <w:rFonts w:hint="eastAsia" w:ascii="Times New Roman" w:hAnsi="Times New Roman" w:eastAsia="仿宋_GB2312" w:cs="Times New Roman"/>
                <w:color w:val="000000"/>
                <w:kern w:val="0"/>
                <w:sz w:val="16"/>
                <w:szCs w:val="16"/>
                <w:lang w:eastAsia="zh-CN"/>
              </w:rPr>
              <w:t>%</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val="en-US" w:eastAsia="zh-CN"/>
              </w:rPr>
              <w:t>8.7</w:t>
            </w:r>
          </w:p>
        </w:tc>
      </w:tr>
      <w:tr>
        <w:tblPrEx>
          <w:tblCellMar>
            <w:top w:w="0" w:type="dxa"/>
            <w:left w:w="108" w:type="dxa"/>
            <w:bottom w:w="0" w:type="dxa"/>
            <w:right w:w="108" w:type="dxa"/>
          </w:tblCellMar>
        </w:tblPrEx>
        <w:trPr>
          <w:jc w:val="center"/>
        </w:trPr>
        <w:tc>
          <w:tcPr>
            <w:tcW w:w="918" w:type="dxa"/>
            <w:vMerge w:val="continue"/>
            <w:tcBorders>
              <w:top w:val="nil"/>
              <w:left w:val="single" w:color="auto" w:sz="4" w:space="0"/>
              <w:bottom w:val="single" w:color="000000"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p>
        </w:tc>
        <w:tc>
          <w:tcPr>
            <w:tcW w:w="1763" w:type="dxa"/>
            <w:gridSpan w:val="2"/>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其中：当年财政拨款　</w:t>
            </w:r>
          </w:p>
        </w:tc>
        <w:tc>
          <w:tcPr>
            <w:tcW w:w="2037"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p>
        </w:tc>
        <w:tc>
          <w:tcPr>
            <w:tcW w:w="1212"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p>
        </w:tc>
        <w:tc>
          <w:tcPr>
            <w:tcW w:w="1154"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p>
        </w:tc>
        <w:tc>
          <w:tcPr>
            <w:tcW w:w="623"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　</w:t>
            </w:r>
          </w:p>
        </w:tc>
        <w:tc>
          <w:tcPr>
            <w:tcW w:w="748"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p>
        </w:tc>
      </w:tr>
      <w:tr>
        <w:tblPrEx>
          <w:tblCellMar>
            <w:top w:w="0" w:type="dxa"/>
            <w:left w:w="108" w:type="dxa"/>
            <w:bottom w:w="0" w:type="dxa"/>
            <w:right w:w="108" w:type="dxa"/>
          </w:tblCellMar>
        </w:tblPrEx>
        <w:trPr>
          <w:jc w:val="center"/>
        </w:trPr>
        <w:tc>
          <w:tcPr>
            <w:tcW w:w="918" w:type="dxa"/>
            <w:vMerge w:val="continue"/>
            <w:tcBorders>
              <w:top w:val="nil"/>
              <w:left w:val="single" w:color="auto" w:sz="4" w:space="0"/>
              <w:bottom w:val="single" w:color="000000"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p>
        </w:tc>
        <w:tc>
          <w:tcPr>
            <w:tcW w:w="1763" w:type="dxa"/>
            <w:gridSpan w:val="2"/>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上年结转资金　</w:t>
            </w:r>
          </w:p>
        </w:tc>
        <w:tc>
          <w:tcPr>
            <w:tcW w:w="2037"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p>
        </w:tc>
        <w:tc>
          <w:tcPr>
            <w:tcW w:w="1212"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p>
        </w:tc>
        <w:tc>
          <w:tcPr>
            <w:tcW w:w="1154"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p>
        </w:tc>
        <w:tc>
          <w:tcPr>
            <w:tcW w:w="623"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　</w:t>
            </w:r>
          </w:p>
        </w:tc>
        <w:tc>
          <w:tcPr>
            <w:tcW w:w="748"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p>
        </w:tc>
      </w:tr>
      <w:tr>
        <w:tblPrEx>
          <w:tblCellMar>
            <w:top w:w="0" w:type="dxa"/>
            <w:left w:w="108" w:type="dxa"/>
            <w:bottom w:w="0" w:type="dxa"/>
            <w:right w:w="108" w:type="dxa"/>
          </w:tblCellMar>
        </w:tblPrEx>
        <w:trPr>
          <w:jc w:val="center"/>
        </w:trPr>
        <w:tc>
          <w:tcPr>
            <w:tcW w:w="918" w:type="dxa"/>
            <w:vMerge w:val="continue"/>
            <w:tcBorders>
              <w:top w:val="nil"/>
              <w:left w:val="single" w:color="auto" w:sz="4" w:space="0"/>
              <w:bottom w:val="single" w:color="000000"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p>
        </w:tc>
        <w:tc>
          <w:tcPr>
            <w:tcW w:w="1763" w:type="dxa"/>
            <w:gridSpan w:val="2"/>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其他资金</w:t>
            </w:r>
          </w:p>
        </w:tc>
        <w:tc>
          <w:tcPr>
            <w:tcW w:w="2037"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　</w:t>
            </w:r>
          </w:p>
        </w:tc>
        <w:tc>
          <w:tcPr>
            <w:tcW w:w="1212"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　</w:t>
            </w:r>
          </w:p>
        </w:tc>
        <w:tc>
          <w:tcPr>
            <w:tcW w:w="1154"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　</w:t>
            </w:r>
          </w:p>
        </w:tc>
        <w:tc>
          <w:tcPr>
            <w:tcW w:w="623"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　</w:t>
            </w:r>
          </w:p>
        </w:tc>
        <w:tc>
          <w:tcPr>
            <w:tcW w:w="748"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　</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p>
        </w:tc>
      </w:tr>
      <w:tr>
        <w:tblPrEx>
          <w:tblCellMar>
            <w:top w:w="0" w:type="dxa"/>
            <w:left w:w="108" w:type="dxa"/>
            <w:bottom w:w="0" w:type="dxa"/>
            <w:right w:w="108" w:type="dxa"/>
          </w:tblCellMar>
        </w:tblPrEx>
        <w:trPr>
          <w:trHeight w:val="300" w:hRule="atLeast"/>
          <w:jc w:val="center"/>
        </w:trPr>
        <w:tc>
          <w:tcPr>
            <w:tcW w:w="918" w:type="dxa"/>
            <w:vMerge w:val="restart"/>
            <w:tcBorders>
              <w:top w:val="nil"/>
              <w:left w:val="single" w:color="auto" w:sz="4" w:space="0"/>
              <w:bottom w:val="single" w:color="000000"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年度总体目标</w:t>
            </w:r>
          </w:p>
        </w:tc>
        <w:tc>
          <w:tcPr>
            <w:tcW w:w="5012"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预期目标</w:t>
            </w:r>
          </w:p>
        </w:tc>
        <w:tc>
          <w:tcPr>
            <w:tcW w:w="4071"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实际完成情况</w:t>
            </w:r>
          </w:p>
        </w:tc>
      </w:tr>
      <w:tr>
        <w:tblPrEx>
          <w:tblCellMar>
            <w:top w:w="0" w:type="dxa"/>
            <w:left w:w="108" w:type="dxa"/>
            <w:bottom w:w="0" w:type="dxa"/>
            <w:right w:w="108" w:type="dxa"/>
          </w:tblCellMar>
        </w:tblPrEx>
        <w:trPr>
          <w:trHeight w:val="1417" w:hRule="atLeast"/>
          <w:jc w:val="center"/>
        </w:trPr>
        <w:tc>
          <w:tcPr>
            <w:tcW w:w="918" w:type="dxa"/>
            <w:vMerge w:val="continue"/>
            <w:tcBorders>
              <w:top w:val="nil"/>
              <w:left w:val="single" w:color="auto" w:sz="4" w:space="0"/>
              <w:bottom w:val="single" w:color="000000"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p>
        </w:tc>
        <w:tc>
          <w:tcPr>
            <w:tcW w:w="5012" w:type="dxa"/>
            <w:gridSpan w:val="4"/>
            <w:tcBorders>
              <w:top w:val="single" w:color="auto" w:sz="4" w:space="0"/>
              <w:left w:val="nil"/>
              <w:bottom w:val="single" w:color="auto" w:sz="4" w:space="0"/>
              <w:right w:val="single" w:color="000000" w:sz="4" w:space="0"/>
            </w:tcBorders>
            <w:noWrap w:val="0"/>
            <w:vAlign w:val="top"/>
          </w:tcPr>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弥补学校运转经费缺口</w:t>
            </w:r>
          </w:p>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严格执行国家中职学生免学费政策，严肃财经几率，落实好资助政策；加大宣传力度，落实中职学校免学费资助政策；</w:t>
            </w:r>
          </w:p>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合理使用资助资金，保障资金安全，及时下达资金。</w:t>
            </w:r>
          </w:p>
        </w:tc>
        <w:tc>
          <w:tcPr>
            <w:tcW w:w="4071" w:type="dxa"/>
            <w:gridSpan w:val="4"/>
            <w:tcBorders>
              <w:top w:val="single" w:color="auto" w:sz="4" w:space="0"/>
              <w:left w:val="nil"/>
              <w:bottom w:val="single" w:color="auto" w:sz="4" w:space="0"/>
              <w:right w:val="single" w:color="auto" w:sz="4" w:space="0"/>
            </w:tcBorders>
            <w:noWrap w:val="0"/>
            <w:vAlign w:val="top"/>
          </w:tcPr>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确保在校在籍学生免学费政策；</w:t>
            </w:r>
          </w:p>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跟进宣传力度，落实资助政策</w:t>
            </w:r>
          </w:p>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合理使用资助资金并及时下达；</w:t>
            </w:r>
          </w:p>
        </w:tc>
      </w:tr>
      <w:tr>
        <w:tblPrEx>
          <w:tblCellMar>
            <w:top w:w="0" w:type="dxa"/>
            <w:left w:w="108" w:type="dxa"/>
            <w:bottom w:w="0" w:type="dxa"/>
            <w:right w:w="108" w:type="dxa"/>
          </w:tblCellMar>
        </w:tblPrEx>
        <w:trPr>
          <w:trHeight w:val="572" w:hRule="atLeast"/>
          <w:jc w:val="center"/>
        </w:trPr>
        <w:tc>
          <w:tcPr>
            <w:tcW w:w="918" w:type="dxa"/>
            <w:vMerge w:val="restart"/>
            <w:tcBorders>
              <w:top w:val="nil"/>
              <w:left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绩</w:t>
            </w:r>
          </w:p>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效</w:t>
            </w:r>
          </w:p>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指</w:t>
            </w:r>
          </w:p>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标</w:t>
            </w:r>
          </w:p>
        </w:tc>
        <w:tc>
          <w:tcPr>
            <w:tcW w:w="895" w:type="dxa"/>
            <w:tcBorders>
              <w:top w:val="nil"/>
              <w:left w:val="nil"/>
              <w:bottom w:val="single" w:color="000000"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一级指标</w:t>
            </w:r>
          </w:p>
        </w:tc>
        <w:tc>
          <w:tcPr>
            <w:tcW w:w="868"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二级指标</w:t>
            </w:r>
          </w:p>
        </w:tc>
        <w:tc>
          <w:tcPr>
            <w:tcW w:w="203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三级指标</w:t>
            </w:r>
          </w:p>
        </w:tc>
        <w:tc>
          <w:tcPr>
            <w:tcW w:w="1212"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年度</w:t>
            </w:r>
          </w:p>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指标值</w:t>
            </w:r>
          </w:p>
        </w:tc>
        <w:tc>
          <w:tcPr>
            <w:tcW w:w="1154"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实际</w:t>
            </w:r>
          </w:p>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完成值</w:t>
            </w:r>
          </w:p>
        </w:tc>
        <w:tc>
          <w:tcPr>
            <w:tcW w:w="623"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分值</w:t>
            </w:r>
          </w:p>
        </w:tc>
        <w:tc>
          <w:tcPr>
            <w:tcW w:w="748"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得分</w:t>
            </w:r>
          </w:p>
        </w:tc>
        <w:tc>
          <w:tcPr>
            <w:tcW w:w="1546"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偏差原因分析及改进措施</w:t>
            </w:r>
          </w:p>
        </w:tc>
      </w:tr>
      <w:tr>
        <w:tblPrEx>
          <w:tblCellMar>
            <w:top w:w="0" w:type="dxa"/>
            <w:left w:w="108" w:type="dxa"/>
            <w:bottom w:w="0" w:type="dxa"/>
            <w:right w:w="108" w:type="dxa"/>
          </w:tblCellMar>
        </w:tblPrEx>
        <w:trPr>
          <w:trHeight w:val="622" w:hRule="atLeast"/>
          <w:jc w:val="center"/>
        </w:trPr>
        <w:tc>
          <w:tcPr>
            <w:tcW w:w="918" w:type="dxa"/>
            <w:vMerge w:val="continue"/>
            <w:tcBorders>
              <w:left w:val="single" w:color="auto" w:sz="4" w:space="0"/>
              <w:right w:val="single" w:color="000000"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p>
        </w:tc>
        <w:tc>
          <w:tcPr>
            <w:tcW w:w="89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产出指标</w:t>
            </w:r>
          </w:p>
          <w:p>
            <w:pPr>
              <w:widowControl/>
              <w:jc w:val="both"/>
              <w:rPr>
                <w:rFonts w:hint="eastAsia" w:ascii="Times New Roman" w:hAnsi="Times New Roman" w:eastAsia="仿宋_GB2312" w:cs="Times New Roman"/>
                <w:color w:val="000000"/>
                <w:kern w:val="0"/>
                <w:sz w:val="16"/>
                <w:szCs w:val="16"/>
                <w:lang w:eastAsia="zh-CN"/>
              </w:rPr>
            </w:pPr>
          </w:p>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(50分)</w:t>
            </w:r>
          </w:p>
        </w:tc>
        <w:tc>
          <w:tcPr>
            <w:tcW w:w="868" w:type="dxa"/>
            <w:vMerge w:val="restart"/>
            <w:tcBorders>
              <w:top w:val="nil"/>
              <w:left w:val="single" w:color="000000"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数量指标</w:t>
            </w:r>
          </w:p>
        </w:tc>
        <w:tc>
          <w:tcPr>
            <w:tcW w:w="2037"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资助学生人数</w:t>
            </w:r>
          </w:p>
        </w:tc>
        <w:tc>
          <w:tcPr>
            <w:tcW w:w="121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22922</w:t>
            </w:r>
          </w:p>
        </w:tc>
        <w:tc>
          <w:tcPr>
            <w:tcW w:w="115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22922</w:t>
            </w:r>
          </w:p>
        </w:tc>
        <w:tc>
          <w:tcPr>
            <w:tcW w:w="62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7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1546"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　</w:t>
            </w:r>
          </w:p>
        </w:tc>
      </w:tr>
      <w:tr>
        <w:tblPrEx>
          <w:tblCellMar>
            <w:top w:w="0" w:type="dxa"/>
            <w:left w:w="108" w:type="dxa"/>
            <w:bottom w:w="0" w:type="dxa"/>
            <w:right w:w="108" w:type="dxa"/>
          </w:tblCellMar>
        </w:tblPrEx>
        <w:trPr>
          <w:jc w:val="center"/>
        </w:trPr>
        <w:tc>
          <w:tcPr>
            <w:tcW w:w="918" w:type="dxa"/>
            <w:vMerge w:val="continue"/>
            <w:tcBorders>
              <w:left w:val="single" w:color="auto" w:sz="4" w:space="0"/>
              <w:right w:val="single" w:color="000000"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p>
        </w:tc>
        <w:tc>
          <w:tcPr>
            <w:tcW w:w="8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p>
        </w:tc>
        <w:tc>
          <w:tcPr>
            <w:tcW w:w="868" w:type="dxa"/>
            <w:vMerge w:val="continue"/>
            <w:tcBorders>
              <w:left w:val="single" w:color="000000"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p>
        </w:tc>
        <w:tc>
          <w:tcPr>
            <w:tcW w:w="2037"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val="en-US" w:eastAsia="zh-CN"/>
              </w:rPr>
              <w:t>适龄残疾青少接受学中职育率</w:t>
            </w:r>
          </w:p>
        </w:tc>
        <w:tc>
          <w:tcPr>
            <w:tcW w:w="1212"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val="en-US" w:eastAsia="zh-CN"/>
              </w:rPr>
              <w:t>&gt;</w:t>
            </w:r>
            <w:r>
              <w:rPr>
                <w:rFonts w:hint="default" w:ascii="Times New Roman" w:hAnsi="Times New Roman" w:eastAsia="仿宋_GB2312" w:cs="Times New Roman"/>
                <w:color w:val="000000"/>
                <w:kern w:val="0"/>
                <w:sz w:val="16"/>
                <w:szCs w:val="16"/>
                <w:lang w:val="en-US" w:eastAsia="zh-CN"/>
              </w:rPr>
              <w:t>65%</w:t>
            </w:r>
          </w:p>
        </w:tc>
        <w:tc>
          <w:tcPr>
            <w:tcW w:w="1154"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default" w:ascii="Times New Roman" w:hAnsi="Times New Roman" w:eastAsia="仿宋_GB2312" w:cs="Times New Roman"/>
                <w:color w:val="000000"/>
                <w:kern w:val="0"/>
                <w:sz w:val="16"/>
                <w:szCs w:val="16"/>
                <w:lang w:val="en-US" w:eastAsia="zh-CN"/>
              </w:rPr>
              <w:t>58%</w:t>
            </w:r>
          </w:p>
        </w:tc>
        <w:tc>
          <w:tcPr>
            <w:tcW w:w="62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7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9</w:t>
            </w:r>
          </w:p>
        </w:tc>
        <w:tc>
          <w:tcPr>
            <w:tcW w:w="1546"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　</w:t>
            </w:r>
          </w:p>
        </w:tc>
      </w:tr>
      <w:tr>
        <w:trPr>
          <w:trHeight w:val="622" w:hRule="atLeast"/>
          <w:jc w:val="center"/>
        </w:trPr>
        <w:tc>
          <w:tcPr>
            <w:tcW w:w="918" w:type="dxa"/>
            <w:vMerge w:val="continue"/>
            <w:tcBorders>
              <w:left w:val="single" w:color="auto" w:sz="4" w:space="0"/>
              <w:right w:val="single" w:color="000000"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p>
        </w:tc>
        <w:tc>
          <w:tcPr>
            <w:tcW w:w="8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p>
        </w:tc>
        <w:tc>
          <w:tcPr>
            <w:tcW w:w="868" w:type="dxa"/>
            <w:vMerge w:val="continue"/>
            <w:tcBorders>
              <w:left w:val="single" w:color="000000"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p>
        </w:tc>
        <w:tc>
          <w:tcPr>
            <w:tcW w:w="2037"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r>
              <w:rPr>
                <w:rFonts w:hint="default" w:ascii="Times New Roman" w:hAnsi="Times New Roman" w:eastAsia="仿宋_GB2312" w:cs="Times New Roman"/>
                <w:color w:val="000000"/>
                <w:kern w:val="0"/>
                <w:sz w:val="16"/>
                <w:szCs w:val="16"/>
                <w:lang w:val="en-US" w:eastAsia="zh-CN"/>
              </w:rPr>
              <w:t>建档立卡学生资助率</w:t>
            </w:r>
          </w:p>
        </w:tc>
        <w:tc>
          <w:tcPr>
            <w:tcW w:w="1212"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default" w:ascii="Times New Roman" w:hAnsi="Times New Roman" w:eastAsia="仿宋_GB2312" w:cs="Times New Roman"/>
                <w:color w:val="000000"/>
                <w:kern w:val="0"/>
                <w:sz w:val="16"/>
                <w:szCs w:val="16"/>
                <w:lang w:val="en-US" w:eastAsia="zh-CN"/>
              </w:rPr>
              <w:t>100%</w:t>
            </w:r>
          </w:p>
        </w:tc>
        <w:tc>
          <w:tcPr>
            <w:tcW w:w="1154"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default" w:ascii="Times New Roman" w:hAnsi="Times New Roman" w:eastAsia="仿宋_GB2312" w:cs="Times New Roman"/>
                <w:color w:val="000000"/>
                <w:kern w:val="0"/>
                <w:sz w:val="16"/>
                <w:szCs w:val="16"/>
                <w:lang w:val="en-US" w:eastAsia="zh-CN"/>
              </w:rPr>
              <w:t>100%</w:t>
            </w:r>
          </w:p>
        </w:tc>
        <w:tc>
          <w:tcPr>
            <w:tcW w:w="62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7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1546"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　</w:t>
            </w:r>
          </w:p>
        </w:tc>
      </w:tr>
      <w:tr>
        <w:tblPrEx>
          <w:tblCellMar>
            <w:top w:w="0" w:type="dxa"/>
            <w:left w:w="108" w:type="dxa"/>
            <w:bottom w:w="0" w:type="dxa"/>
            <w:right w:w="108" w:type="dxa"/>
          </w:tblCellMar>
        </w:tblPrEx>
        <w:trPr>
          <w:trHeight w:val="547" w:hRule="atLeast"/>
          <w:jc w:val="center"/>
        </w:trPr>
        <w:tc>
          <w:tcPr>
            <w:tcW w:w="918" w:type="dxa"/>
            <w:vMerge w:val="continue"/>
            <w:tcBorders>
              <w:left w:val="single" w:color="auto" w:sz="4" w:space="0"/>
              <w:right w:val="single" w:color="000000"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p>
        </w:tc>
        <w:tc>
          <w:tcPr>
            <w:tcW w:w="8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p>
        </w:tc>
        <w:tc>
          <w:tcPr>
            <w:tcW w:w="868" w:type="dxa"/>
            <w:vMerge w:val="restart"/>
            <w:tcBorders>
              <w:top w:val="nil"/>
              <w:left w:val="single" w:color="000000"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质量指标</w:t>
            </w:r>
          </w:p>
        </w:tc>
        <w:tc>
          <w:tcPr>
            <w:tcW w:w="2037"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中职免学费标准</w:t>
            </w:r>
          </w:p>
        </w:tc>
        <w:tc>
          <w:tcPr>
            <w:tcW w:w="121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2400元/生/年</w:t>
            </w:r>
          </w:p>
        </w:tc>
        <w:tc>
          <w:tcPr>
            <w:tcW w:w="1154"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val="en-US" w:eastAsia="zh-CN"/>
              </w:rPr>
              <w:t>2400元/生/年</w:t>
            </w:r>
          </w:p>
        </w:tc>
        <w:tc>
          <w:tcPr>
            <w:tcW w:w="623"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7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1546"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p>
        </w:tc>
      </w:tr>
      <w:tr>
        <w:tblPrEx>
          <w:tblCellMar>
            <w:top w:w="0" w:type="dxa"/>
            <w:left w:w="108" w:type="dxa"/>
            <w:bottom w:w="0" w:type="dxa"/>
            <w:right w:w="108" w:type="dxa"/>
          </w:tblCellMar>
        </w:tblPrEx>
        <w:trPr>
          <w:trHeight w:val="584" w:hRule="atLeast"/>
          <w:jc w:val="center"/>
        </w:trPr>
        <w:tc>
          <w:tcPr>
            <w:tcW w:w="918" w:type="dxa"/>
            <w:vMerge w:val="continue"/>
            <w:tcBorders>
              <w:left w:val="single" w:color="auto" w:sz="4" w:space="0"/>
              <w:right w:val="single" w:color="000000"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p>
        </w:tc>
        <w:tc>
          <w:tcPr>
            <w:tcW w:w="8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p>
        </w:tc>
        <w:tc>
          <w:tcPr>
            <w:tcW w:w="868" w:type="dxa"/>
            <w:vMerge w:val="continue"/>
            <w:tcBorders>
              <w:left w:val="single" w:color="000000"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p>
        </w:tc>
        <w:tc>
          <w:tcPr>
            <w:tcW w:w="2037"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职业技术能力鉴定达标率</w:t>
            </w:r>
          </w:p>
        </w:tc>
        <w:tc>
          <w:tcPr>
            <w:tcW w:w="1212"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98%</w:t>
            </w:r>
          </w:p>
        </w:tc>
        <w:tc>
          <w:tcPr>
            <w:tcW w:w="1154"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98%</w:t>
            </w:r>
          </w:p>
        </w:tc>
        <w:tc>
          <w:tcPr>
            <w:tcW w:w="623"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7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1546"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　</w:t>
            </w:r>
          </w:p>
        </w:tc>
      </w:tr>
      <w:tr>
        <w:tblPrEx>
          <w:tblCellMar>
            <w:top w:w="0" w:type="dxa"/>
            <w:left w:w="108" w:type="dxa"/>
            <w:bottom w:w="0" w:type="dxa"/>
            <w:right w:w="108" w:type="dxa"/>
          </w:tblCellMar>
        </w:tblPrEx>
        <w:trPr>
          <w:jc w:val="center"/>
        </w:trPr>
        <w:tc>
          <w:tcPr>
            <w:tcW w:w="918" w:type="dxa"/>
            <w:vMerge w:val="continue"/>
            <w:tcBorders>
              <w:left w:val="single" w:color="auto" w:sz="4" w:space="0"/>
              <w:right w:val="single" w:color="000000"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p>
        </w:tc>
        <w:tc>
          <w:tcPr>
            <w:tcW w:w="8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p>
        </w:tc>
        <w:tc>
          <w:tcPr>
            <w:tcW w:w="868" w:type="dxa"/>
            <w:tcBorders>
              <w:top w:val="single" w:color="auto" w:sz="4" w:space="0"/>
              <w:left w:val="single" w:color="000000" w:sz="4" w:space="0"/>
              <w:bottom w:val="single" w:color="000000"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时效指标</w:t>
            </w:r>
          </w:p>
        </w:tc>
        <w:tc>
          <w:tcPr>
            <w:tcW w:w="2037" w:type="dxa"/>
            <w:tcBorders>
              <w:top w:val="single" w:color="auto" w:sz="4" w:space="0"/>
              <w:left w:val="single" w:color="auto" w:sz="4" w:space="0"/>
              <w:bottom w:val="single" w:color="000000"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val="en-US" w:eastAsia="zh-CN"/>
              </w:rPr>
              <w:t>资金及时划拨率</w:t>
            </w:r>
          </w:p>
        </w:tc>
        <w:tc>
          <w:tcPr>
            <w:tcW w:w="1212"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default" w:ascii="Times New Roman" w:hAnsi="Times New Roman" w:eastAsia="仿宋_GB2312" w:cs="Times New Roman"/>
                <w:color w:val="000000"/>
                <w:kern w:val="0"/>
                <w:sz w:val="16"/>
                <w:szCs w:val="16"/>
                <w:lang w:val="en-US" w:eastAsia="zh-CN"/>
              </w:rPr>
              <w:t>100%</w:t>
            </w:r>
          </w:p>
        </w:tc>
        <w:tc>
          <w:tcPr>
            <w:tcW w:w="1154"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val="en-US" w:eastAsia="zh-CN"/>
              </w:rPr>
              <w:t>87.24%</w:t>
            </w:r>
          </w:p>
        </w:tc>
        <w:tc>
          <w:tcPr>
            <w:tcW w:w="623"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748"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8.7</w:t>
            </w:r>
          </w:p>
        </w:tc>
        <w:tc>
          <w:tcPr>
            <w:tcW w:w="1546" w:type="dxa"/>
            <w:tcBorders>
              <w:top w:val="single" w:color="auto" w:sz="4" w:space="0"/>
              <w:left w:val="single" w:color="auto" w:sz="4" w:space="0"/>
              <w:bottom w:val="single" w:color="000000"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　</w:t>
            </w:r>
          </w:p>
        </w:tc>
      </w:tr>
      <w:tr>
        <w:tblPrEx>
          <w:tblCellMar>
            <w:top w:w="0" w:type="dxa"/>
            <w:left w:w="108" w:type="dxa"/>
            <w:bottom w:w="0" w:type="dxa"/>
            <w:right w:w="108" w:type="dxa"/>
          </w:tblCellMar>
        </w:tblPrEx>
        <w:trPr>
          <w:jc w:val="center"/>
        </w:trPr>
        <w:tc>
          <w:tcPr>
            <w:tcW w:w="918" w:type="dxa"/>
            <w:vMerge w:val="continue"/>
            <w:tcBorders>
              <w:left w:val="single" w:color="auto" w:sz="4" w:space="0"/>
              <w:right w:val="single" w:color="000000"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p>
        </w:tc>
        <w:tc>
          <w:tcPr>
            <w:tcW w:w="89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效益指标（30分）</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经济效</w:t>
            </w:r>
          </w:p>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益指标</w:t>
            </w:r>
          </w:p>
        </w:tc>
        <w:tc>
          <w:tcPr>
            <w:tcW w:w="203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中职帮扶常态化</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100%</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100%</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　</w:t>
            </w:r>
          </w:p>
        </w:tc>
      </w:tr>
      <w:tr>
        <w:tblPrEx>
          <w:tblCellMar>
            <w:top w:w="0" w:type="dxa"/>
            <w:left w:w="108" w:type="dxa"/>
            <w:bottom w:w="0" w:type="dxa"/>
            <w:right w:w="108" w:type="dxa"/>
          </w:tblCellMar>
        </w:tblPrEx>
        <w:trPr>
          <w:trHeight w:val="472" w:hRule="atLeast"/>
          <w:jc w:val="center"/>
        </w:trPr>
        <w:tc>
          <w:tcPr>
            <w:tcW w:w="918" w:type="dxa"/>
            <w:vMerge w:val="continue"/>
            <w:tcBorders>
              <w:left w:val="single" w:color="auto" w:sz="4" w:space="0"/>
              <w:right w:val="single" w:color="000000"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p>
        </w:tc>
        <w:tc>
          <w:tcPr>
            <w:tcW w:w="8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p>
        </w:tc>
        <w:tc>
          <w:tcPr>
            <w:tcW w:w="868" w:type="dxa"/>
            <w:vMerge w:val="restart"/>
            <w:tcBorders>
              <w:top w:val="single" w:color="000000" w:sz="4" w:space="0"/>
              <w:left w:val="single" w:color="000000" w:sz="4" w:space="0"/>
              <w:right w:val="single" w:color="000000"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社会效</w:t>
            </w:r>
          </w:p>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益指标</w:t>
            </w:r>
          </w:p>
        </w:tc>
        <w:tc>
          <w:tcPr>
            <w:tcW w:w="203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因贫失学、辍学现象</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0</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0</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p>
        </w:tc>
      </w:tr>
      <w:tr>
        <w:tblPrEx>
          <w:tblCellMar>
            <w:top w:w="0" w:type="dxa"/>
            <w:left w:w="108" w:type="dxa"/>
            <w:bottom w:w="0" w:type="dxa"/>
            <w:right w:w="108" w:type="dxa"/>
          </w:tblCellMar>
        </w:tblPrEx>
        <w:trPr>
          <w:trHeight w:val="528" w:hRule="atLeast"/>
          <w:jc w:val="center"/>
        </w:trPr>
        <w:tc>
          <w:tcPr>
            <w:tcW w:w="918" w:type="dxa"/>
            <w:vMerge w:val="continue"/>
            <w:tcBorders>
              <w:left w:val="single" w:color="auto" w:sz="4" w:space="0"/>
              <w:right w:val="single" w:color="000000"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p>
        </w:tc>
        <w:tc>
          <w:tcPr>
            <w:tcW w:w="8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p>
        </w:tc>
        <w:tc>
          <w:tcPr>
            <w:tcW w:w="868" w:type="dxa"/>
            <w:vMerge w:val="continue"/>
            <w:tcBorders>
              <w:left w:val="single" w:color="000000" w:sz="4" w:space="0"/>
              <w:bottom w:val="single" w:color="000000" w:sz="4" w:space="0"/>
              <w:right w:val="single" w:color="000000"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p>
        </w:tc>
        <w:tc>
          <w:tcPr>
            <w:tcW w:w="203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减轻学生家庭经济负担</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效果明显</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val="en-US" w:eastAsia="zh-CN"/>
              </w:rPr>
              <w:t>效果明显</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　</w:t>
            </w:r>
          </w:p>
        </w:tc>
      </w:tr>
      <w:tr>
        <w:tblPrEx>
          <w:tblCellMar>
            <w:top w:w="0" w:type="dxa"/>
            <w:left w:w="108" w:type="dxa"/>
            <w:bottom w:w="0" w:type="dxa"/>
            <w:right w:w="108" w:type="dxa"/>
          </w:tblCellMar>
        </w:tblPrEx>
        <w:trPr>
          <w:trHeight w:val="853" w:hRule="atLeast"/>
          <w:jc w:val="center"/>
        </w:trPr>
        <w:tc>
          <w:tcPr>
            <w:tcW w:w="918" w:type="dxa"/>
            <w:vMerge w:val="continue"/>
            <w:tcBorders>
              <w:left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p>
        </w:tc>
        <w:tc>
          <w:tcPr>
            <w:tcW w:w="895" w:type="dxa"/>
            <w:tcBorders>
              <w:top w:val="single" w:color="000000" w:sz="4" w:space="0"/>
              <w:left w:val="nil"/>
              <w:bottom w:val="single" w:color="000000" w:sz="4" w:space="0"/>
              <w:right w:val="single" w:color="000000"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满意度</w:t>
            </w:r>
          </w:p>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指标</w:t>
            </w:r>
          </w:p>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（10分）</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服务对象满意度指标</w:t>
            </w:r>
          </w:p>
        </w:tc>
        <w:tc>
          <w:tcPr>
            <w:tcW w:w="2037"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学生家长满意度</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98%</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98%</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9.5</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　</w:t>
            </w:r>
          </w:p>
        </w:tc>
      </w:tr>
      <w:tr>
        <w:tblPrEx>
          <w:tblCellMar>
            <w:top w:w="0" w:type="dxa"/>
            <w:left w:w="108" w:type="dxa"/>
            <w:bottom w:w="0" w:type="dxa"/>
            <w:right w:w="108" w:type="dxa"/>
          </w:tblCellMar>
        </w:tblPrEx>
        <w:trPr>
          <w:trHeight w:val="753" w:hRule="atLeast"/>
          <w:jc w:val="center"/>
        </w:trPr>
        <w:tc>
          <w:tcPr>
            <w:tcW w:w="7084" w:type="dxa"/>
            <w:gridSpan w:val="6"/>
            <w:tcBorders>
              <w:top w:val="single" w:color="auto" w:sz="4" w:space="0"/>
              <w:left w:val="single" w:color="auto" w:sz="4" w:space="0"/>
              <w:bottom w:val="single" w:color="auto" w:sz="4" w:space="0"/>
              <w:right w:val="single" w:color="000000"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总分</w:t>
            </w:r>
          </w:p>
        </w:tc>
        <w:tc>
          <w:tcPr>
            <w:tcW w:w="62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100</w:t>
            </w:r>
          </w:p>
        </w:tc>
        <w:tc>
          <w:tcPr>
            <w:tcW w:w="74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95.9</w:t>
            </w:r>
          </w:p>
        </w:tc>
        <w:tc>
          <w:tcPr>
            <w:tcW w:w="1546"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eastAsia="zh-CN"/>
              </w:rPr>
            </w:pPr>
            <w:r>
              <w:rPr>
                <w:rFonts w:hint="eastAsia" w:ascii="Times New Roman" w:hAnsi="Times New Roman" w:eastAsia="仿宋_GB2312" w:cs="Times New Roman"/>
                <w:color w:val="000000"/>
                <w:kern w:val="0"/>
                <w:sz w:val="16"/>
                <w:szCs w:val="16"/>
                <w:lang w:eastAsia="zh-CN"/>
              </w:rPr>
              <w:t>　</w:t>
            </w:r>
          </w:p>
        </w:tc>
      </w:tr>
    </w:tbl>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16"/>
          <w:szCs w:val="16"/>
        </w:rPr>
      </w:pPr>
      <w:r>
        <w:rPr>
          <w:rFonts w:ascii="Times New Roman" w:hAnsi="Times New Roman" w:eastAsia="仿宋_GB2312" w:cs="Times New Roman"/>
          <w:color w:val="000000"/>
          <w:kern w:val="0"/>
          <w:sz w:val="16"/>
          <w:szCs w:val="16"/>
        </w:rPr>
        <w:t>填表人：</w:t>
      </w:r>
      <w:r>
        <w:rPr>
          <w:rFonts w:hint="eastAsia" w:ascii="Times New Roman" w:hAnsi="Times New Roman" w:eastAsia="仿宋_GB2312" w:cs="Times New Roman"/>
          <w:color w:val="000000"/>
          <w:kern w:val="0"/>
          <w:sz w:val="16"/>
          <w:szCs w:val="16"/>
          <w:lang w:eastAsia="zh-CN"/>
        </w:rPr>
        <w:t>文达</w:t>
      </w:r>
      <w:r>
        <w:rPr>
          <w:rFonts w:hint="eastAsia" w:ascii="Times New Roman" w:hAnsi="Times New Roman" w:eastAsia="仿宋_GB2312" w:cs="Times New Roman"/>
          <w:color w:val="000000"/>
          <w:kern w:val="0"/>
          <w:sz w:val="16"/>
          <w:szCs w:val="16"/>
        </w:rPr>
        <w:t xml:space="preserve"> </w:t>
      </w:r>
      <w:r>
        <w:rPr>
          <w:rFonts w:ascii="Times New Roman" w:hAnsi="Times New Roman" w:eastAsia="仿宋_GB2312" w:cs="Times New Roman"/>
          <w:color w:val="000000"/>
          <w:kern w:val="0"/>
          <w:sz w:val="16"/>
          <w:szCs w:val="16"/>
        </w:rPr>
        <w:t xml:space="preserve"> </w:t>
      </w:r>
      <w:r>
        <w:rPr>
          <w:rFonts w:hint="eastAsia" w:ascii="Times New Roman" w:hAnsi="Times New Roman" w:eastAsia="仿宋_GB2312" w:cs="Times New Roman"/>
          <w:color w:val="000000"/>
          <w:kern w:val="0"/>
          <w:sz w:val="16"/>
          <w:szCs w:val="16"/>
          <w:lang w:val="en-US" w:eastAsia="zh-CN"/>
        </w:rPr>
        <w:t xml:space="preserve">         </w:t>
      </w:r>
      <w:r>
        <w:rPr>
          <w:rFonts w:ascii="Times New Roman" w:hAnsi="Times New Roman" w:eastAsia="仿宋_GB2312" w:cs="Times New Roman"/>
          <w:color w:val="000000"/>
          <w:kern w:val="0"/>
          <w:sz w:val="16"/>
          <w:szCs w:val="16"/>
        </w:rPr>
        <w:t>填报日期：</w:t>
      </w:r>
      <w:r>
        <w:rPr>
          <w:rFonts w:hint="eastAsia" w:ascii="Times New Roman" w:hAnsi="Times New Roman" w:eastAsia="仿宋_GB2312" w:cs="Times New Roman"/>
          <w:color w:val="000000"/>
          <w:kern w:val="0"/>
          <w:sz w:val="16"/>
          <w:szCs w:val="16"/>
          <w:lang w:val="en-US" w:eastAsia="zh-CN"/>
        </w:rPr>
        <w:t>2022年4月24日</w:t>
      </w:r>
      <w:r>
        <w:rPr>
          <w:rFonts w:ascii="Times New Roman" w:hAnsi="Times New Roman" w:eastAsia="仿宋_GB2312" w:cs="Times New Roman"/>
          <w:color w:val="000000"/>
          <w:kern w:val="0"/>
          <w:sz w:val="16"/>
          <w:szCs w:val="16"/>
        </w:rPr>
        <w:t xml:space="preserve"> </w:t>
      </w:r>
      <w:r>
        <w:rPr>
          <w:rFonts w:hint="eastAsia" w:ascii="Times New Roman" w:hAnsi="Times New Roman" w:eastAsia="仿宋_GB2312" w:cs="Times New Roman"/>
          <w:color w:val="000000"/>
          <w:kern w:val="0"/>
          <w:sz w:val="16"/>
          <w:szCs w:val="16"/>
          <w:lang w:val="en-US" w:eastAsia="zh-CN"/>
        </w:rPr>
        <w:t xml:space="preserve">       </w:t>
      </w:r>
      <w:r>
        <w:rPr>
          <w:rFonts w:ascii="Times New Roman" w:hAnsi="Times New Roman" w:eastAsia="仿宋_GB2312" w:cs="Times New Roman"/>
          <w:color w:val="000000"/>
          <w:kern w:val="0"/>
          <w:sz w:val="16"/>
          <w:szCs w:val="16"/>
        </w:rPr>
        <w:t xml:space="preserve">  联系电话：</w:t>
      </w:r>
      <w:r>
        <w:rPr>
          <w:rFonts w:hint="eastAsia" w:ascii="Times New Roman" w:hAnsi="Times New Roman" w:eastAsia="仿宋_GB2312" w:cs="Times New Roman"/>
          <w:color w:val="000000"/>
          <w:kern w:val="0"/>
          <w:sz w:val="16"/>
          <w:szCs w:val="16"/>
          <w:lang w:val="en-US" w:eastAsia="zh-CN"/>
        </w:rPr>
        <w:t>0737-4222501</w:t>
      </w:r>
      <w:r>
        <w:rPr>
          <w:rFonts w:ascii="Times New Roman" w:hAnsi="Times New Roman" w:eastAsia="仿宋_GB2312" w:cs="Times New Roman"/>
          <w:color w:val="000000"/>
          <w:kern w:val="0"/>
          <w:sz w:val="16"/>
          <w:szCs w:val="16"/>
        </w:rPr>
        <w:t xml:space="preserve">  </w:t>
      </w:r>
      <w:r>
        <w:rPr>
          <w:rFonts w:hint="eastAsia" w:ascii="Times New Roman" w:hAnsi="Times New Roman" w:eastAsia="仿宋_GB2312" w:cs="Times New Roman"/>
          <w:color w:val="000000"/>
          <w:kern w:val="0"/>
          <w:sz w:val="16"/>
          <w:szCs w:val="16"/>
          <w:lang w:val="en-US" w:eastAsia="zh-CN"/>
        </w:rPr>
        <w:t xml:space="preserve">  </w:t>
      </w:r>
      <w:r>
        <w:rPr>
          <w:rFonts w:hint="eastAsia" w:ascii="Times New Roman" w:hAnsi="Times New Roman" w:eastAsia="仿宋_GB2312" w:cs="Times New Roman"/>
          <w:color w:val="000000"/>
          <w:kern w:val="0"/>
          <w:sz w:val="16"/>
          <w:szCs w:val="16"/>
        </w:rPr>
        <w:t xml:space="preserve">  </w:t>
      </w:r>
      <w:r>
        <w:rPr>
          <w:rFonts w:ascii="Times New Roman" w:hAnsi="Times New Roman" w:eastAsia="仿宋_GB2312" w:cs="Times New Roman"/>
          <w:color w:val="000000"/>
          <w:kern w:val="0"/>
          <w:sz w:val="16"/>
          <w:szCs w:val="16"/>
        </w:rPr>
        <w:t xml:space="preserve"> </w:t>
      </w:r>
      <w:r>
        <w:rPr>
          <w:rFonts w:hint="eastAsia" w:ascii="Times New Roman" w:hAnsi="Times New Roman" w:eastAsia="仿宋_GB2312" w:cs="Times New Roman"/>
          <w:color w:val="000000"/>
          <w:kern w:val="0"/>
          <w:sz w:val="16"/>
          <w:szCs w:val="16"/>
          <w:lang w:val="en-US" w:eastAsia="zh-CN"/>
        </w:rPr>
        <w:t xml:space="preserve"> </w:t>
      </w:r>
      <w:r>
        <w:rPr>
          <w:rFonts w:ascii="Times New Roman" w:hAnsi="Times New Roman" w:eastAsia="仿宋_GB2312" w:cs="Times New Roman"/>
          <w:color w:val="000000"/>
          <w:kern w:val="0"/>
          <w:sz w:val="16"/>
          <w:szCs w:val="16"/>
        </w:rPr>
        <w:t xml:space="preserve">  单位负责人签字：</w:t>
      </w:r>
    </w:p>
    <w:p>
      <w:pPr>
        <w:keepNext w:val="0"/>
        <w:keepLines w:val="0"/>
        <w:pageBreakBefore w:val="0"/>
        <w:widowControl/>
        <w:kinsoku/>
        <w:wordWrap/>
        <w:overflowPunct/>
        <w:topLinePunct w:val="0"/>
        <w:autoSpaceDE/>
        <w:autoSpaceDN/>
        <w:bidi w:val="0"/>
        <w:adjustRightInd/>
        <w:snapToGrid/>
        <w:ind w:left="-525" w:leftChars="-250" w:right="-525" w:rightChars="-250"/>
        <w:jc w:val="both"/>
        <w:textAlignment w:val="auto"/>
        <w:rPr>
          <w:rFonts w:hint="default" w:ascii="仿宋_GB2312" w:hAnsi="仿宋"/>
          <w:sz w:val="18"/>
          <w:szCs w:val="18"/>
          <w:lang w:val="en-US" w:eastAsia="zh-CN"/>
        </w:rPr>
      </w:pPr>
    </w:p>
    <w:p>
      <w:pPr>
        <w:tabs>
          <w:tab w:val="left" w:pos="773"/>
        </w:tabs>
        <w:bidi w:val="0"/>
        <w:jc w:val="left"/>
        <w:rPr>
          <w:rFonts w:hint="default"/>
          <w:lang w:val="en-US" w:eastAsia="zh-CN"/>
        </w:rPr>
      </w:pPr>
    </w:p>
    <w:p>
      <w:pPr>
        <w:widowControl/>
        <w:jc w:val="both"/>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附件12</w:t>
      </w:r>
    </w:p>
    <w:p>
      <w:pPr>
        <w:tabs>
          <w:tab w:val="left" w:pos="773"/>
        </w:tabs>
        <w:bidi w:val="0"/>
        <w:jc w:val="left"/>
        <w:rPr>
          <w:rFonts w:hint="default"/>
          <w:sz w:val="16"/>
          <w:szCs w:val="16"/>
          <w:lang w:val="en-US" w:eastAsia="zh-CN"/>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小标宋_GBK" w:cs="Times New Roman"/>
          <w:color w:val="000000"/>
          <w:kern w:val="0"/>
          <w:sz w:val="32"/>
          <w:szCs w:val="32"/>
        </w:rPr>
      </w:pPr>
      <w:r>
        <w:rPr>
          <w:rFonts w:hint="eastAsia" w:ascii="Times New Roman" w:hAnsi="Times New Roman" w:eastAsia="方正小标宋_GBK" w:cs="Times New Roman"/>
          <w:color w:val="000000"/>
          <w:kern w:val="0"/>
          <w:sz w:val="32"/>
          <w:szCs w:val="32"/>
          <w:lang w:val="en-US" w:eastAsia="zh-CN"/>
        </w:rPr>
        <w:t>2</w:t>
      </w:r>
      <w:r>
        <w:rPr>
          <w:rFonts w:ascii="Times New Roman" w:hAnsi="Times New Roman" w:eastAsia="方正小标宋_GBK" w:cs="Times New Roman"/>
          <w:color w:val="000000"/>
          <w:kern w:val="0"/>
          <w:sz w:val="32"/>
          <w:szCs w:val="32"/>
        </w:rPr>
        <w:t>02</w:t>
      </w:r>
      <w:r>
        <w:rPr>
          <w:rFonts w:hint="eastAsia" w:ascii="Times New Roman" w:hAnsi="Times New Roman" w:eastAsia="方正小标宋_GBK" w:cs="Times New Roman"/>
          <w:color w:val="000000"/>
          <w:kern w:val="0"/>
          <w:sz w:val="32"/>
          <w:szCs w:val="32"/>
          <w:lang w:val="en-US" w:eastAsia="zh-CN"/>
        </w:rPr>
        <w:t>1</w:t>
      </w:r>
      <w:r>
        <w:rPr>
          <w:rFonts w:ascii="Times New Roman" w:hAnsi="Times New Roman" w:eastAsia="方正小标宋_GBK" w:cs="Times New Roman"/>
          <w:color w:val="000000"/>
          <w:kern w:val="0"/>
          <w:sz w:val="32"/>
          <w:szCs w:val="32"/>
        </w:rPr>
        <w:t>年度项目支出绩效自评表</w:t>
      </w:r>
    </w:p>
    <w:tbl>
      <w:tblPr>
        <w:tblStyle w:val="5"/>
        <w:tblW w:w="9851" w:type="dxa"/>
        <w:jc w:val="center"/>
        <w:tblLayout w:type="autofit"/>
        <w:tblCellMar>
          <w:top w:w="0" w:type="dxa"/>
          <w:left w:w="108" w:type="dxa"/>
          <w:bottom w:w="0" w:type="dxa"/>
          <w:right w:w="108" w:type="dxa"/>
        </w:tblCellMar>
      </w:tblPr>
      <w:tblGrid>
        <w:gridCol w:w="870"/>
        <w:gridCol w:w="935"/>
        <w:gridCol w:w="969"/>
        <w:gridCol w:w="1465"/>
        <w:gridCol w:w="1359"/>
        <w:gridCol w:w="1134"/>
        <w:gridCol w:w="828"/>
        <w:gridCol w:w="873"/>
        <w:gridCol w:w="1418"/>
      </w:tblGrid>
      <w:tr>
        <w:tblPrEx>
          <w:tblCellMar>
            <w:top w:w="0" w:type="dxa"/>
            <w:left w:w="108" w:type="dxa"/>
            <w:bottom w:w="0" w:type="dxa"/>
            <w:right w:w="108" w:type="dxa"/>
          </w:tblCellMar>
        </w:tblPrEx>
        <w:trPr>
          <w:trHeight w:val="350" w:hRule="atLeast"/>
          <w:jc w:val="center"/>
        </w:trPr>
        <w:tc>
          <w:tcPr>
            <w:tcW w:w="870"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项目名称</w:t>
            </w:r>
          </w:p>
        </w:tc>
        <w:tc>
          <w:tcPr>
            <w:tcW w:w="8981" w:type="dxa"/>
            <w:gridSpan w:val="8"/>
            <w:tcBorders>
              <w:top w:val="single" w:color="auto" w:sz="4" w:space="0"/>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8"/>
                <w:szCs w:val="18"/>
                <w:lang w:val="en-US" w:eastAsia="zh-CN"/>
              </w:rPr>
              <w:t>市级配套资金-乡村教师人才津贴</w:t>
            </w:r>
          </w:p>
        </w:tc>
      </w:tr>
      <w:tr>
        <w:tblPrEx>
          <w:tblCellMar>
            <w:top w:w="0" w:type="dxa"/>
            <w:left w:w="108" w:type="dxa"/>
            <w:bottom w:w="0" w:type="dxa"/>
            <w:right w:w="108" w:type="dxa"/>
          </w:tblCellMar>
        </w:tblPrEx>
        <w:trPr>
          <w:jc w:val="center"/>
        </w:trPr>
        <w:tc>
          <w:tcPr>
            <w:tcW w:w="870" w:type="dxa"/>
            <w:tcBorders>
              <w:top w:val="nil"/>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主管部门</w:t>
            </w:r>
          </w:p>
        </w:tc>
        <w:tc>
          <w:tcPr>
            <w:tcW w:w="4728" w:type="dxa"/>
            <w:gridSpan w:val="4"/>
            <w:tcBorders>
              <w:top w:val="single" w:color="auto" w:sz="4" w:space="0"/>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　益阳市教育局</w:t>
            </w:r>
          </w:p>
        </w:tc>
        <w:tc>
          <w:tcPr>
            <w:tcW w:w="1134" w:type="dxa"/>
            <w:tcBorders>
              <w:top w:val="single" w:color="auto" w:sz="4" w:space="0"/>
              <w:left w:val="nil"/>
              <w:bottom w:val="single" w:color="auto" w:sz="4" w:space="0"/>
              <w:right w:val="single" w:color="000000"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　     赫山区教育局、资阳区教育局</w:t>
            </w:r>
          </w:p>
        </w:tc>
      </w:tr>
      <w:tr>
        <w:tblPrEx>
          <w:tblCellMar>
            <w:top w:w="0" w:type="dxa"/>
            <w:left w:w="108" w:type="dxa"/>
            <w:bottom w:w="0" w:type="dxa"/>
            <w:right w:w="108" w:type="dxa"/>
          </w:tblCellMar>
        </w:tblPrEx>
        <w:trPr>
          <w:jc w:val="center"/>
        </w:trPr>
        <w:tc>
          <w:tcPr>
            <w:tcW w:w="870" w:type="dxa"/>
            <w:vMerge w:val="restart"/>
            <w:tcBorders>
              <w:top w:val="nil"/>
              <w:left w:val="single" w:color="auto" w:sz="4" w:space="0"/>
              <w:bottom w:val="single" w:color="000000"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项目资金</w:t>
            </w:r>
            <w:r>
              <w:rPr>
                <w:rFonts w:hint="eastAsia" w:ascii="Times New Roman" w:hAnsi="Times New Roman" w:eastAsia="仿宋_GB2312" w:cs="Times New Roman"/>
                <w:color w:val="000000"/>
                <w:kern w:val="0"/>
                <w:sz w:val="16"/>
                <w:szCs w:val="16"/>
                <w:lang w:val="en-US" w:eastAsia="zh-CN"/>
              </w:rPr>
              <w:br w:type="textWrapping"/>
            </w:r>
            <w:r>
              <w:rPr>
                <w:rFonts w:hint="eastAsia" w:ascii="Times New Roman" w:hAnsi="Times New Roman" w:eastAsia="仿宋_GB2312" w:cs="Times New Roman"/>
                <w:color w:val="000000"/>
                <w:kern w:val="0"/>
                <w:sz w:val="16"/>
                <w:szCs w:val="16"/>
                <w:lang w:val="en-US" w:eastAsia="zh-CN"/>
              </w:rPr>
              <w:t>（万元）</w:t>
            </w:r>
          </w:p>
        </w:tc>
        <w:tc>
          <w:tcPr>
            <w:tcW w:w="1904" w:type="dxa"/>
            <w:gridSpan w:val="2"/>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　</w:t>
            </w:r>
          </w:p>
        </w:tc>
        <w:tc>
          <w:tcPr>
            <w:tcW w:w="1465"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年初</w:t>
            </w:r>
          </w:p>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预算数</w:t>
            </w:r>
          </w:p>
        </w:tc>
        <w:tc>
          <w:tcPr>
            <w:tcW w:w="1359"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全年</w:t>
            </w:r>
          </w:p>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预算数</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全年</w:t>
            </w:r>
          </w:p>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执行数</w:t>
            </w:r>
          </w:p>
        </w:tc>
        <w:tc>
          <w:tcPr>
            <w:tcW w:w="828"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分值</w:t>
            </w:r>
          </w:p>
        </w:tc>
        <w:tc>
          <w:tcPr>
            <w:tcW w:w="873"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执行率</w:t>
            </w:r>
          </w:p>
        </w:tc>
        <w:tc>
          <w:tcPr>
            <w:tcW w:w="1418"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得分</w:t>
            </w:r>
          </w:p>
        </w:tc>
      </w:tr>
      <w:tr>
        <w:tblPrEx>
          <w:tblCellMar>
            <w:top w:w="0" w:type="dxa"/>
            <w:left w:w="108" w:type="dxa"/>
            <w:bottom w:w="0" w:type="dxa"/>
            <w:right w:w="108" w:type="dxa"/>
          </w:tblCellMar>
        </w:tblPrEx>
        <w:trPr>
          <w:trHeight w:val="323" w:hRule="atLeast"/>
          <w:jc w:val="center"/>
        </w:trPr>
        <w:tc>
          <w:tcPr>
            <w:tcW w:w="870" w:type="dxa"/>
            <w:vMerge w:val="continue"/>
            <w:tcBorders>
              <w:top w:val="nil"/>
              <w:left w:val="single" w:color="auto" w:sz="4" w:space="0"/>
              <w:bottom w:val="single" w:color="000000"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1904" w:type="dxa"/>
            <w:gridSpan w:val="2"/>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年度资金总额　</w:t>
            </w:r>
          </w:p>
        </w:tc>
        <w:tc>
          <w:tcPr>
            <w:tcW w:w="146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p>
        </w:tc>
        <w:tc>
          <w:tcPr>
            <w:tcW w:w="135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259.04</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259.04</w:t>
            </w:r>
          </w:p>
        </w:tc>
        <w:tc>
          <w:tcPr>
            <w:tcW w:w="828"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87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100%</w:t>
            </w:r>
          </w:p>
        </w:tc>
        <w:tc>
          <w:tcPr>
            <w:tcW w:w="141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r>
      <w:tr>
        <w:tblPrEx>
          <w:tblCellMar>
            <w:top w:w="0" w:type="dxa"/>
            <w:left w:w="108" w:type="dxa"/>
            <w:bottom w:w="0" w:type="dxa"/>
            <w:right w:w="108" w:type="dxa"/>
          </w:tblCellMar>
        </w:tblPrEx>
        <w:trPr>
          <w:jc w:val="center"/>
        </w:trPr>
        <w:tc>
          <w:tcPr>
            <w:tcW w:w="870" w:type="dxa"/>
            <w:vMerge w:val="continue"/>
            <w:tcBorders>
              <w:top w:val="nil"/>
              <w:left w:val="single" w:color="auto" w:sz="4" w:space="0"/>
              <w:bottom w:val="single" w:color="000000"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1904" w:type="dxa"/>
            <w:gridSpan w:val="2"/>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其中：当年财政拨款　</w:t>
            </w:r>
          </w:p>
        </w:tc>
        <w:tc>
          <w:tcPr>
            <w:tcW w:w="1465"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p>
        </w:tc>
        <w:tc>
          <w:tcPr>
            <w:tcW w:w="1359"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p>
        </w:tc>
        <w:tc>
          <w:tcPr>
            <w:tcW w:w="82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p>
        </w:tc>
        <w:tc>
          <w:tcPr>
            <w:tcW w:w="873"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100%</w:t>
            </w:r>
          </w:p>
        </w:tc>
        <w:tc>
          <w:tcPr>
            <w:tcW w:w="141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default" w:ascii="Times New Roman" w:hAnsi="Times New Roman" w:eastAsia="仿宋_GB2312" w:cs="Times New Roman"/>
                <w:color w:val="000000"/>
                <w:kern w:val="0"/>
                <w:sz w:val="16"/>
                <w:szCs w:val="16"/>
                <w:lang w:val="en-US" w:eastAsia="zh-CN"/>
              </w:rPr>
              <w:t>10</w:t>
            </w:r>
          </w:p>
        </w:tc>
      </w:tr>
      <w:tr>
        <w:tblPrEx>
          <w:tblCellMar>
            <w:top w:w="0" w:type="dxa"/>
            <w:left w:w="108" w:type="dxa"/>
            <w:bottom w:w="0" w:type="dxa"/>
            <w:right w:w="108" w:type="dxa"/>
          </w:tblCellMar>
        </w:tblPrEx>
        <w:trPr>
          <w:jc w:val="center"/>
        </w:trPr>
        <w:tc>
          <w:tcPr>
            <w:tcW w:w="870" w:type="dxa"/>
            <w:vMerge w:val="continue"/>
            <w:tcBorders>
              <w:top w:val="nil"/>
              <w:left w:val="single" w:color="auto" w:sz="4" w:space="0"/>
              <w:bottom w:val="single" w:color="000000"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1904" w:type="dxa"/>
            <w:gridSpan w:val="2"/>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上年结转资金　</w:t>
            </w:r>
          </w:p>
        </w:tc>
        <w:tc>
          <w:tcPr>
            <w:tcW w:w="1465"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　</w:t>
            </w:r>
          </w:p>
        </w:tc>
        <w:tc>
          <w:tcPr>
            <w:tcW w:w="1359"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　</w:t>
            </w:r>
          </w:p>
        </w:tc>
        <w:tc>
          <w:tcPr>
            <w:tcW w:w="1134"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　</w:t>
            </w:r>
          </w:p>
        </w:tc>
        <w:tc>
          <w:tcPr>
            <w:tcW w:w="828"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　</w:t>
            </w:r>
          </w:p>
        </w:tc>
        <w:tc>
          <w:tcPr>
            <w:tcW w:w="873"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　</w:t>
            </w:r>
          </w:p>
        </w:tc>
        <w:tc>
          <w:tcPr>
            <w:tcW w:w="1418"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　</w:t>
            </w:r>
          </w:p>
        </w:tc>
      </w:tr>
      <w:tr>
        <w:tblPrEx>
          <w:tblCellMar>
            <w:top w:w="0" w:type="dxa"/>
            <w:left w:w="108" w:type="dxa"/>
            <w:bottom w:w="0" w:type="dxa"/>
            <w:right w:w="108" w:type="dxa"/>
          </w:tblCellMar>
        </w:tblPrEx>
        <w:trPr>
          <w:jc w:val="center"/>
        </w:trPr>
        <w:tc>
          <w:tcPr>
            <w:tcW w:w="870" w:type="dxa"/>
            <w:vMerge w:val="continue"/>
            <w:tcBorders>
              <w:top w:val="nil"/>
              <w:left w:val="single" w:color="auto" w:sz="4" w:space="0"/>
              <w:bottom w:val="single" w:color="000000"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1904" w:type="dxa"/>
            <w:gridSpan w:val="2"/>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其他资金</w:t>
            </w:r>
          </w:p>
        </w:tc>
        <w:tc>
          <w:tcPr>
            <w:tcW w:w="1465"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　</w:t>
            </w:r>
          </w:p>
        </w:tc>
        <w:tc>
          <w:tcPr>
            <w:tcW w:w="1359"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　</w:t>
            </w:r>
          </w:p>
        </w:tc>
        <w:tc>
          <w:tcPr>
            <w:tcW w:w="1134"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　</w:t>
            </w:r>
          </w:p>
        </w:tc>
        <w:tc>
          <w:tcPr>
            <w:tcW w:w="828"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　</w:t>
            </w:r>
          </w:p>
        </w:tc>
        <w:tc>
          <w:tcPr>
            <w:tcW w:w="873"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　</w:t>
            </w:r>
          </w:p>
        </w:tc>
        <w:tc>
          <w:tcPr>
            <w:tcW w:w="1418"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　</w:t>
            </w:r>
          </w:p>
        </w:tc>
      </w:tr>
      <w:tr>
        <w:tblPrEx>
          <w:tblCellMar>
            <w:top w:w="0" w:type="dxa"/>
            <w:left w:w="108" w:type="dxa"/>
            <w:bottom w:w="0" w:type="dxa"/>
            <w:right w:w="108" w:type="dxa"/>
          </w:tblCellMar>
        </w:tblPrEx>
        <w:trPr>
          <w:jc w:val="center"/>
        </w:trPr>
        <w:tc>
          <w:tcPr>
            <w:tcW w:w="870" w:type="dxa"/>
            <w:vMerge w:val="restart"/>
            <w:tcBorders>
              <w:top w:val="nil"/>
              <w:left w:val="single" w:color="auto" w:sz="4" w:space="0"/>
              <w:bottom w:val="single" w:color="000000"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年度总体目标</w:t>
            </w:r>
          </w:p>
        </w:tc>
        <w:tc>
          <w:tcPr>
            <w:tcW w:w="4728"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实际完成情况</w:t>
            </w:r>
          </w:p>
        </w:tc>
      </w:tr>
      <w:tr>
        <w:tblPrEx>
          <w:tblCellMar>
            <w:top w:w="0" w:type="dxa"/>
            <w:left w:w="108" w:type="dxa"/>
            <w:bottom w:w="0" w:type="dxa"/>
            <w:right w:w="108" w:type="dxa"/>
          </w:tblCellMar>
        </w:tblPrEx>
        <w:trPr>
          <w:jc w:val="center"/>
        </w:trPr>
        <w:tc>
          <w:tcPr>
            <w:tcW w:w="870" w:type="dxa"/>
            <w:vMerge w:val="continue"/>
            <w:tcBorders>
              <w:top w:val="nil"/>
              <w:left w:val="single" w:color="auto" w:sz="4" w:space="0"/>
              <w:bottom w:val="single" w:color="000000"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4728" w:type="dxa"/>
            <w:gridSpan w:val="4"/>
            <w:tcBorders>
              <w:top w:val="single" w:color="auto" w:sz="4" w:space="0"/>
              <w:left w:val="nil"/>
              <w:bottom w:val="single" w:color="auto" w:sz="4" w:space="0"/>
              <w:right w:val="single" w:color="000000"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对全区乡村学校按标准补助，并重点向行政村(含自然村)学校倾斜。　　</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对全区乡村学校按标准补助，并重点向行政村(含自然村)学校倾斜。且超额完成任务。</w:t>
            </w:r>
          </w:p>
        </w:tc>
      </w:tr>
      <w:tr>
        <w:tblPrEx>
          <w:tblCellMar>
            <w:top w:w="0" w:type="dxa"/>
            <w:left w:w="108" w:type="dxa"/>
            <w:bottom w:w="0" w:type="dxa"/>
            <w:right w:w="108" w:type="dxa"/>
          </w:tblCellMar>
        </w:tblPrEx>
        <w:trPr>
          <w:jc w:val="center"/>
        </w:trPr>
        <w:tc>
          <w:tcPr>
            <w:tcW w:w="870" w:type="dxa"/>
            <w:vMerge w:val="restart"/>
            <w:tcBorders>
              <w:top w:val="nil"/>
              <w:left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绩</w:t>
            </w:r>
          </w:p>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效</w:t>
            </w:r>
          </w:p>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指</w:t>
            </w:r>
          </w:p>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标</w:t>
            </w:r>
          </w:p>
          <w:p>
            <w:pPr>
              <w:widowControl/>
              <w:jc w:val="both"/>
              <w:rPr>
                <w:rFonts w:hint="eastAsia" w:ascii="Times New Roman" w:hAnsi="Times New Roman" w:eastAsia="仿宋_GB2312" w:cs="Times New Roman"/>
                <w:color w:val="000000"/>
                <w:kern w:val="0"/>
                <w:sz w:val="16"/>
                <w:szCs w:val="16"/>
                <w:lang w:val="en-US" w:eastAsia="zh-CN"/>
              </w:rPr>
            </w:pPr>
          </w:p>
        </w:tc>
        <w:tc>
          <w:tcPr>
            <w:tcW w:w="935"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一级指标</w:t>
            </w:r>
          </w:p>
        </w:tc>
        <w:tc>
          <w:tcPr>
            <w:tcW w:w="969"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二级指标</w:t>
            </w:r>
          </w:p>
        </w:tc>
        <w:tc>
          <w:tcPr>
            <w:tcW w:w="1465"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三级指标</w:t>
            </w:r>
          </w:p>
        </w:tc>
        <w:tc>
          <w:tcPr>
            <w:tcW w:w="1359"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年度</w:t>
            </w:r>
          </w:p>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指标值</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实际</w:t>
            </w:r>
          </w:p>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完成值</w:t>
            </w:r>
          </w:p>
        </w:tc>
        <w:tc>
          <w:tcPr>
            <w:tcW w:w="828"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分值</w:t>
            </w:r>
          </w:p>
        </w:tc>
        <w:tc>
          <w:tcPr>
            <w:tcW w:w="873"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得分</w:t>
            </w:r>
          </w:p>
        </w:tc>
        <w:tc>
          <w:tcPr>
            <w:tcW w:w="1418"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偏差原因</w:t>
            </w:r>
          </w:p>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分析及</w:t>
            </w:r>
          </w:p>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改进措施</w:t>
            </w:r>
          </w:p>
        </w:tc>
      </w:tr>
      <w:tr>
        <w:tblPrEx>
          <w:tblCellMar>
            <w:top w:w="0" w:type="dxa"/>
            <w:left w:w="108" w:type="dxa"/>
            <w:bottom w:w="0" w:type="dxa"/>
            <w:right w:w="108" w:type="dxa"/>
          </w:tblCellMar>
        </w:tblPrEx>
        <w:trPr>
          <w:jc w:val="center"/>
        </w:trPr>
        <w:tc>
          <w:tcPr>
            <w:tcW w:w="870" w:type="dxa"/>
            <w:vMerge w:val="continue"/>
            <w:tcBorders>
              <w:left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93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产出指标</w:t>
            </w:r>
          </w:p>
          <w:p>
            <w:pPr>
              <w:widowControl/>
              <w:jc w:val="both"/>
              <w:rPr>
                <w:rFonts w:hint="eastAsia" w:ascii="Times New Roman" w:hAnsi="Times New Roman" w:eastAsia="仿宋_GB2312" w:cs="Times New Roman"/>
                <w:color w:val="000000"/>
                <w:kern w:val="0"/>
                <w:sz w:val="16"/>
                <w:szCs w:val="16"/>
                <w:lang w:val="en-US" w:eastAsia="zh-CN"/>
              </w:rPr>
            </w:pPr>
          </w:p>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(50分)</w:t>
            </w:r>
          </w:p>
        </w:tc>
        <w:tc>
          <w:tcPr>
            <w:tcW w:w="969" w:type="dxa"/>
            <w:vMerge w:val="restart"/>
            <w:tcBorders>
              <w:top w:val="nil"/>
              <w:left w:val="nil"/>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数量指标</w:t>
            </w:r>
          </w:p>
        </w:tc>
        <w:tc>
          <w:tcPr>
            <w:tcW w:w="1465"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乡村享受人数</w:t>
            </w:r>
          </w:p>
        </w:tc>
        <w:tc>
          <w:tcPr>
            <w:tcW w:w="135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4320</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4320</w:t>
            </w:r>
          </w:p>
        </w:tc>
        <w:tc>
          <w:tcPr>
            <w:tcW w:w="82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87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1418"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　</w:t>
            </w:r>
          </w:p>
        </w:tc>
      </w:tr>
      <w:tr>
        <w:tblPrEx>
          <w:tblCellMar>
            <w:top w:w="0" w:type="dxa"/>
            <w:left w:w="108" w:type="dxa"/>
            <w:bottom w:w="0" w:type="dxa"/>
            <w:right w:w="108" w:type="dxa"/>
          </w:tblCellMar>
        </w:tblPrEx>
        <w:trPr>
          <w:trHeight w:val="772" w:hRule="atLeast"/>
          <w:jc w:val="center"/>
        </w:trPr>
        <w:tc>
          <w:tcPr>
            <w:tcW w:w="870" w:type="dxa"/>
            <w:vMerge w:val="continue"/>
            <w:tcBorders>
              <w:left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9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969" w:type="dxa"/>
            <w:vMerge w:val="continue"/>
            <w:tcBorders>
              <w:left w:val="nil"/>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1465"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行政村所在地</w:t>
            </w:r>
          </w:p>
        </w:tc>
        <w:tc>
          <w:tcPr>
            <w:tcW w:w="1359"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100%</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100%</w:t>
            </w:r>
          </w:p>
        </w:tc>
        <w:tc>
          <w:tcPr>
            <w:tcW w:w="828"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87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1418"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　</w:t>
            </w:r>
          </w:p>
        </w:tc>
      </w:tr>
      <w:tr>
        <w:tblPrEx>
          <w:tblCellMar>
            <w:top w:w="0" w:type="dxa"/>
            <w:left w:w="108" w:type="dxa"/>
            <w:bottom w:w="0" w:type="dxa"/>
            <w:right w:w="108" w:type="dxa"/>
          </w:tblCellMar>
        </w:tblPrEx>
        <w:trPr>
          <w:trHeight w:val="660" w:hRule="atLeast"/>
          <w:jc w:val="center"/>
        </w:trPr>
        <w:tc>
          <w:tcPr>
            <w:tcW w:w="870" w:type="dxa"/>
            <w:vMerge w:val="continue"/>
            <w:tcBorders>
              <w:left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9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969" w:type="dxa"/>
            <w:vMerge w:val="continue"/>
            <w:tcBorders>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1465"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乡镇政府所在地</w:t>
            </w:r>
          </w:p>
        </w:tc>
        <w:tc>
          <w:tcPr>
            <w:tcW w:w="1359"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100%</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100%</w:t>
            </w:r>
          </w:p>
        </w:tc>
        <w:tc>
          <w:tcPr>
            <w:tcW w:w="82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87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1418"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　</w:t>
            </w:r>
          </w:p>
        </w:tc>
      </w:tr>
      <w:tr>
        <w:tblPrEx>
          <w:tblCellMar>
            <w:top w:w="0" w:type="dxa"/>
            <w:left w:w="108" w:type="dxa"/>
            <w:bottom w:w="0" w:type="dxa"/>
            <w:right w:w="108" w:type="dxa"/>
          </w:tblCellMar>
        </w:tblPrEx>
        <w:trPr>
          <w:trHeight w:val="735" w:hRule="atLeast"/>
          <w:jc w:val="center"/>
        </w:trPr>
        <w:tc>
          <w:tcPr>
            <w:tcW w:w="870" w:type="dxa"/>
            <w:vMerge w:val="continue"/>
            <w:tcBorders>
              <w:left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9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969"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质量指标</w:t>
            </w:r>
          </w:p>
        </w:tc>
        <w:tc>
          <w:tcPr>
            <w:tcW w:w="1465"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按文件精神落实</w:t>
            </w:r>
          </w:p>
        </w:tc>
        <w:tc>
          <w:tcPr>
            <w:tcW w:w="1359"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100%</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100%</w:t>
            </w:r>
          </w:p>
        </w:tc>
        <w:tc>
          <w:tcPr>
            <w:tcW w:w="82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87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1418"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　</w:t>
            </w:r>
          </w:p>
        </w:tc>
      </w:tr>
      <w:tr>
        <w:tblPrEx>
          <w:tblCellMar>
            <w:top w:w="0" w:type="dxa"/>
            <w:left w:w="108" w:type="dxa"/>
            <w:bottom w:w="0" w:type="dxa"/>
            <w:right w:w="108" w:type="dxa"/>
          </w:tblCellMar>
        </w:tblPrEx>
        <w:trPr>
          <w:trHeight w:val="585" w:hRule="atLeast"/>
          <w:jc w:val="center"/>
        </w:trPr>
        <w:tc>
          <w:tcPr>
            <w:tcW w:w="870" w:type="dxa"/>
            <w:vMerge w:val="continue"/>
            <w:tcBorders>
              <w:left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9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96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时效指标</w:t>
            </w:r>
          </w:p>
        </w:tc>
        <w:tc>
          <w:tcPr>
            <w:tcW w:w="1465"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完成时间</w:t>
            </w:r>
          </w:p>
        </w:tc>
        <w:tc>
          <w:tcPr>
            <w:tcW w:w="135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2021年</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2021年</w:t>
            </w:r>
          </w:p>
        </w:tc>
        <w:tc>
          <w:tcPr>
            <w:tcW w:w="828"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87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5</w:t>
            </w:r>
          </w:p>
        </w:tc>
        <w:tc>
          <w:tcPr>
            <w:tcW w:w="1418"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　</w:t>
            </w:r>
          </w:p>
        </w:tc>
      </w:tr>
      <w:tr>
        <w:tblPrEx>
          <w:tblCellMar>
            <w:top w:w="0" w:type="dxa"/>
            <w:left w:w="108" w:type="dxa"/>
            <w:bottom w:w="0" w:type="dxa"/>
            <w:right w:w="108" w:type="dxa"/>
          </w:tblCellMar>
        </w:tblPrEx>
        <w:trPr>
          <w:trHeight w:val="772" w:hRule="atLeast"/>
          <w:jc w:val="center"/>
        </w:trPr>
        <w:tc>
          <w:tcPr>
            <w:tcW w:w="870" w:type="dxa"/>
            <w:vMerge w:val="continue"/>
            <w:tcBorders>
              <w:left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9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1465"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计划任务完成率</w:t>
            </w:r>
          </w:p>
        </w:tc>
        <w:tc>
          <w:tcPr>
            <w:tcW w:w="1359"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100%</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100%</w:t>
            </w:r>
          </w:p>
        </w:tc>
        <w:tc>
          <w:tcPr>
            <w:tcW w:w="82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87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1418"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　</w:t>
            </w:r>
          </w:p>
        </w:tc>
      </w:tr>
      <w:tr>
        <w:tblPrEx>
          <w:tblCellMar>
            <w:top w:w="0" w:type="dxa"/>
            <w:left w:w="108" w:type="dxa"/>
            <w:bottom w:w="0" w:type="dxa"/>
            <w:right w:w="108" w:type="dxa"/>
          </w:tblCellMar>
        </w:tblPrEx>
        <w:trPr>
          <w:jc w:val="center"/>
        </w:trPr>
        <w:tc>
          <w:tcPr>
            <w:tcW w:w="870" w:type="dxa"/>
            <w:vMerge w:val="continue"/>
            <w:tcBorders>
              <w:left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9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969" w:type="dxa"/>
            <w:tcBorders>
              <w:top w:val="single" w:color="auto" w:sz="4" w:space="0"/>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成本指标</w:t>
            </w:r>
          </w:p>
        </w:tc>
        <w:tc>
          <w:tcPr>
            <w:tcW w:w="1465"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发放标准</w:t>
            </w:r>
          </w:p>
        </w:tc>
        <w:tc>
          <w:tcPr>
            <w:tcW w:w="1359"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每人每月不低于300元/150元</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每人每月不低于300元/150元</w:t>
            </w:r>
          </w:p>
        </w:tc>
        <w:tc>
          <w:tcPr>
            <w:tcW w:w="82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873"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1418"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　</w:t>
            </w:r>
          </w:p>
        </w:tc>
      </w:tr>
      <w:tr>
        <w:tblPrEx>
          <w:tblCellMar>
            <w:top w:w="0" w:type="dxa"/>
            <w:left w:w="108" w:type="dxa"/>
            <w:bottom w:w="0" w:type="dxa"/>
            <w:right w:w="108" w:type="dxa"/>
          </w:tblCellMar>
        </w:tblPrEx>
        <w:trPr>
          <w:jc w:val="center"/>
        </w:trPr>
        <w:tc>
          <w:tcPr>
            <w:tcW w:w="870" w:type="dxa"/>
            <w:vMerge w:val="continue"/>
            <w:tcBorders>
              <w:left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93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效益指标</w:t>
            </w:r>
          </w:p>
          <w:p>
            <w:pPr>
              <w:widowControl/>
              <w:jc w:val="both"/>
              <w:rPr>
                <w:rFonts w:hint="eastAsia" w:ascii="Times New Roman" w:hAnsi="Times New Roman" w:eastAsia="仿宋_GB2312" w:cs="Times New Roman"/>
                <w:color w:val="000000"/>
                <w:kern w:val="0"/>
                <w:sz w:val="16"/>
                <w:szCs w:val="16"/>
                <w:lang w:val="en-US" w:eastAsia="zh-CN"/>
              </w:rPr>
            </w:pPr>
          </w:p>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（40分）</w:t>
            </w:r>
          </w:p>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　</w:t>
            </w:r>
          </w:p>
          <w:p>
            <w:pPr>
              <w:widowControl/>
              <w:jc w:val="both"/>
              <w:rPr>
                <w:rFonts w:hint="eastAsia" w:ascii="Times New Roman" w:hAnsi="Times New Roman" w:eastAsia="仿宋_GB2312" w:cs="Times New Roman"/>
                <w:color w:val="000000"/>
                <w:kern w:val="0"/>
                <w:sz w:val="16"/>
                <w:szCs w:val="16"/>
                <w:lang w:val="en-US" w:eastAsia="zh-CN"/>
              </w:rPr>
            </w:pPr>
          </w:p>
        </w:tc>
        <w:tc>
          <w:tcPr>
            <w:tcW w:w="969" w:type="dxa"/>
            <w:tcBorders>
              <w:top w:val="single" w:color="auto" w:sz="4" w:space="0"/>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经济效</w:t>
            </w:r>
          </w:p>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益指标</w:t>
            </w:r>
          </w:p>
        </w:tc>
        <w:tc>
          <w:tcPr>
            <w:tcW w:w="1465"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乡村教师待遇</w:t>
            </w:r>
          </w:p>
        </w:tc>
        <w:tc>
          <w:tcPr>
            <w:tcW w:w="1359"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增长</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增长</w:t>
            </w:r>
          </w:p>
        </w:tc>
        <w:tc>
          <w:tcPr>
            <w:tcW w:w="82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87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1418"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　</w:t>
            </w:r>
          </w:p>
        </w:tc>
      </w:tr>
      <w:tr>
        <w:tblPrEx>
          <w:tblCellMar>
            <w:top w:w="0" w:type="dxa"/>
            <w:left w:w="108" w:type="dxa"/>
            <w:bottom w:w="0" w:type="dxa"/>
            <w:right w:w="108" w:type="dxa"/>
          </w:tblCellMar>
        </w:tblPrEx>
        <w:trPr>
          <w:trHeight w:val="716" w:hRule="atLeast"/>
          <w:jc w:val="center"/>
        </w:trPr>
        <w:tc>
          <w:tcPr>
            <w:tcW w:w="870" w:type="dxa"/>
            <w:vMerge w:val="continue"/>
            <w:tcBorders>
              <w:left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9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969" w:type="dxa"/>
            <w:vMerge w:val="restart"/>
            <w:tcBorders>
              <w:top w:val="single" w:color="auto" w:sz="4" w:space="0"/>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社会效</w:t>
            </w:r>
          </w:p>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益指标</w:t>
            </w:r>
          </w:p>
        </w:tc>
        <w:tc>
          <w:tcPr>
            <w:tcW w:w="1465"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乡村教师积极性</w:t>
            </w:r>
          </w:p>
        </w:tc>
        <w:tc>
          <w:tcPr>
            <w:tcW w:w="1359"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提高</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提高</w:t>
            </w:r>
          </w:p>
        </w:tc>
        <w:tc>
          <w:tcPr>
            <w:tcW w:w="82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87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1418"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　</w:t>
            </w:r>
          </w:p>
        </w:tc>
      </w:tr>
      <w:tr>
        <w:tblPrEx>
          <w:tblCellMar>
            <w:top w:w="0" w:type="dxa"/>
            <w:left w:w="108" w:type="dxa"/>
            <w:bottom w:w="0" w:type="dxa"/>
            <w:right w:w="108" w:type="dxa"/>
          </w:tblCellMar>
        </w:tblPrEx>
        <w:trPr>
          <w:jc w:val="center"/>
        </w:trPr>
        <w:tc>
          <w:tcPr>
            <w:tcW w:w="870" w:type="dxa"/>
            <w:vMerge w:val="continue"/>
            <w:tcBorders>
              <w:left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9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969" w:type="dxa"/>
            <w:vMerge w:val="continue"/>
            <w:tcBorders>
              <w:top w:val="single" w:color="auto" w:sz="4" w:space="0"/>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1465"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留任乡村教师情况</w:t>
            </w:r>
          </w:p>
        </w:tc>
        <w:tc>
          <w:tcPr>
            <w:tcW w:w="1359"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提高</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提高</w:t>
            </w:r>
          </w:p>
        </w:tc>
        <w:tc>
          <w:tcPr>
            <w:tcW w:w="82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87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1418"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　</w:t>
            </w:r>
          </w:p>
        </w:tc>
      </w:tr>
      <w:tr>
        <w:tblPrEx>
          <w:tblCellMar>
            <w:top w:w="0" w:type="dxa"/>
            <w:left w:w="108" w:type="dxa"/>
            <w:bottom w:w="0" w:type="dxa"/>
            <w:right w:w="108" w:type="dxa"/>
          </w:tblCellMar>
        </w:tblPrEx>
        <w:trPr>
          <w:jc w:val="center"/>
        </w:trPr>
        <w:tc>
          <w:tcPr>
            <w:tcW w:w="870" w:type="dxa"/>
            <w:vMerge w:val="continue"/>
            <w:tcBorders>
              <w:left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9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p>
        </w:tc>
        <w:tc>
          <w:tcPr>
            <w:tcW w:w="969" w:type="dxa"/>
            <w:tcBorders>
              <w:top w:val="single" w:color="auto" w:sz="4" w:space="0"/>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服务对象满意度指标</w:t>
            </w:r>
          </w:p>
        </w:tc>
        <w:tc>
          <w:tcPr>
            <w:tcW w:w="1465"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乡村教师整体满意度</w:t>
            </w:r>
          </w:p>
        </w:tc>
        <w:tc>
          <w:tcPr>
            <w:tcW w:w="1359"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≧90%</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95%</w:t>
            </w:r>
          </w:p>
        </w:tc>
        <w:tc>
          <w:tcPr>
            <w:tcW w:w="82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w:t>
            </w:r>
          </w:p>
        </w:tc>
        <w:tc>
          <w:tcPr>
            <w:tcW w:w="873"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9</w:t>
            </w:r>
          </w:p>
        </w:tc>
        <w:tc>
          <w:tcPr>
            <w:tcW w:w="1418"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未取得职称和工勤岗位的不享受</w:t>
            </w:r>
          </w:p>
        </w:tc>
      </w:tr>
      <w:tr>
        <w:tblPrEx>
          <w:tblCellMar>
            <w:top w:w="0" w:type="dxa"/>
            <w:left w:w="108" w:type="dxa"/>
            <w:bottom w:w="0" w:type="dxa"/>
            <w:right w:w="108" w:type="dxa"/>
          </w:tblCellMar>
        </w:tblPrEx>
        <w:trPr>
          <w:trHeight w:val="292" w:hRule="atLeast"/>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总分</w:t>
            </w:r>
          </w:p>
        </w:tc>
        <w:tc>
          <w:tcPr>
            <w:tcW w:w="828"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100</w:t>
            </w:r>
          </w:p>
        </w:tc>
        <w:tc>
          <w:tcPr>
            <w:tcW w:w="87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99</w:t>
            </w:r>
          </w:p>
        </w:tc>
        <w:tc>
          <w:tcPr>
            <w:tcW w:w="1418"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16"/>
                <w:szCs w:val="16"/>
                <w:lang w:val="en-US" w:eastAsia="zh-CN"/>
              </w:rPr>
            </w:pPr>
            <w:r>
              <w:rPr>
                <w:rFonts w:hint="eastAsia" w:ascii="Times New Roman" w:hAnsi="Times New Roman" w:eastAsia="仿宋_GB2312" w:cs="Times New Roman"/>
                <w:color w:val="000000"/>
                <w:kern w:val="0"/>
                <w:sz w:val="16"/>
                <w:szCs w:val="16"/>
                <w:lang w:val="en-US" w:eastAsia="zh-CN"/>
              </w:rPr>
              <w:t>　</w:t>
            </w:r>
          </w:p>
        </w:tc>
      </w:tr>
    </w:tbl>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lang w:val="en-US" w:eastAsia="zh-CN"/>
        </w:rPr>
      </w:pPr>
      <w:r>
        <w:rPr>
          <w:rFonts w:ascii="Times New Roman" w:hAnsi="Times New Roman" w:eastAsia="仿宋_GB2312" w:cs="Times New Roman"/>
          <w:color w:val="000000"/>
          <w:kern w:val="0"/>
          <w:sz w:val="16"/>
          <w:szCs w:val="16"/>
        </w:rPr>
        <w:t>填表人：</w:t>
      </w:r>
      <w:r>
        <w:rPr>
          <w:rFonts w:hint="eastAsia" w:ascii="Times New Roman" w:hAnsi="Times New Roman" w:eastAsia="仿宋_GB2312" w:cs="Times New Roman"/>
          <w:color w:val="000000"/>
          <w:kern w:val="0"/>
          <w:sz w:val="16"/>
          <w:szCs w:val="16"/>
          <w:lang w:eastAsia="zh-CN"/>
        </w:rPr>
        <w:t>文达</w:t>
      </w:r>
      <w:r>
        <w:rPr>
          <w:rFonts w:hint="eastAsia" w:ascii="Times New Roman" w:hAnsi="Times New Roman" w:eastAsia="仿宋_GB2312" w:cs="Times New Roman"/>
          <w:color w:val="000000"/>
          <w:kern w:val="0"/>
          <w:sz w:val="16"/>
          <w:szCs w:val="16"/>
        </w:rPr>
        <w:t xml:space="preserve"> </w:t>
      </w:r>
      <w:r>
        <w:rPr>
          <w:rFonts w:ascii="Times New Roman" w:hAnsi="Times New Roman" w:eastAsia="仿宋_GB2312" w:cs="Times New Roman"/>
          <w:color w:val="000000"/>
          <w:kern w:val="0"/>
          <w:sz w:val="16"/>
          <w:szCs w:val="16"/>
        </w:rPr>
        <w:t xml:space="preserve"> </w:t>
      </w:r>
      <w:r>
        <w:rPr>
          <w:rFonts w:hint="eastAsia" w:ascii="Times New Roman" w:hAnsi="Times New Roman" w:eastAsia="仿宋_GB2312" w:cs="Times New Roman"/>
          <w:color w:val="000000"/>
          <w:kern w:val="0"/>
          <w:sz w:val="16"/>
          <w:szCs w:val="16"/>
          <w:lang w:val="en-US" w:eastAsia="zh-CN"/>
        </w:rPr>
        <w:t xml:space="preserve">         </w:t>
      </w:r>
      <w:r>
        <w:rPr>
          <w:rFonts w:ascii="Times New Roman" w:hAnsi="Times New Roman" w:eastAsia="仿宋_GB2312" w:cs="Times New Roman"/>
          <w:color w:val="000000"/>
          <w:kern w:val="0"/>
          <w:sz w:val="16"/>
          <w:szCs w:val="16"/>
        </w:rPr>
        <w:t>填报日期：</w:t>
      </w:r>
      <w:r>
        <w:rPr>
          <w:rFonts w:hint="eastAsia" w:ascii="Times New Roman" w:hAnsi="Times New Roman" w:eastAsia="仿宋_GB2312" w:cs="Times New Roman"/>
          <w:color w:val="000000"/>
          <w:kern w:val="0"/>
          <w:sz w:val="16"/>
          <w:szCs w:val="16"/>
          <w:lang w:val="en-US" w:eastAsia="zh-CN"/>
        </w:rPr>
        <w:t>2022年4月24日</w:t>
      </w:r>
      <w:r>
        <w:rPr>
          <w:rFonts w:ascii="Times New Roman" w:hAnsi="Times New Roman" w:eastAsia="仿宋_GB2312" w:cs="Times New Roman"/>
          <w:color w:val="000000"/>
          <w:kern w:val="0"/>
          <w:sz w:val="16"/>
          <w:szCs w:val="16"/>
        </w:rPr>
        <w:t xml:space="preserve"> </w:t>
      </w:r>
      <w:r>
        <w:rPr>
          <w:rFonts w:hint="eastAsia" w:ascii="Times New Roman" w:hAnsi="Times New Roman" w:eastAsia="仿宋_GB2312" w:cs="Times New Roman"/>
          <w:color w:val="000000"/>
          <w:kern w:val="0"/>
          <w:sz w:val="16"/>
          <w:szCs w:val="16"/>
          <w:lang w:val="en-US" w:eastAsia="zh-CN"/>
        </w:rPr>
        <w:t xml:space="preserve">       </w:t>
      </w:r>
      <w:r>
        <w:rPr>
          <w:rFonts w:ascii="Times New Roman" w:hAnsi="Times New Roman" w:eastAsia="仿宋_GB2312" w:cs="Times New Roman"/>
          <w:color w:val="000000"/>
          <w:kern w:val="0"/>
          <w:sz w:val="16"/>
          <w:szCs w:val="16"/>
        </w:rPr>
        <w:t xml:space="preserve">  联系电话：</w:t>
      </w:r>
      <w:r>
        <w:rPr>
          <w:rFonts w:hint="eastAsia" w:ascii="Times New Roman" w:hAnsi="Times New Roman" w:eastAsia="仿宋_GB2312" w:cs="Times New Roman"/>
          <w:color w:val="000000"/>
          <w:kern w:val="0"/>
          <w:sz w:val="16"/>
          <w:szCs w:val="16"/>
          <w:lang w:val="en-US" w:eastAsia="zh-CN"/>
        </w:rPr>
        <w:t>0737-4222501</w:t>
      </w:r>
      <w:r>
        <w:rPr>
          <w:rFonts w:ascii="Times New Roman" w:hAnsi="Times New Roman" w:eastAsia="仿宋_GB2312" w:cs="Times New Roman"/>
          <w:color w:val="000000"/>
          <w:kern w:val="0"/>
          <w:sz w:val="16"/>
          <w:szCs w:val="16"/>
        </w:rPr>
        <w:t xml:space="preserve">  </w:t>
      </w:r>
      <w:r>
        <w:rPr>
          <w:rFonts w:hint="eastAsia" w:ascii="Times New Roman" w:hAnsi="Times New Roman" w:eastAsia="仿宋_GB2312" w:cs="Times New Roman"/>
          <w:color w:val="000000"/>
          <w:kern w:val="0"/>
          <w:sz w:val="16"/>
          <w:szCs w:val="16"/>
          <w:lang w:val="en-US" w:eastAsia="zh-CN"/>
        </w:rPr>
        <w:t xml:space="preserve">  </w:t>
      </w:r>
      <w:r>
        <w:rPr>
          <w:rFonts w:hint="eastAsia" w:ascii="Times New Roman" w:hAnsi="Times New Roman" w:eastAsia="仿宋_GB2312" w:cs="Times New Roman"/>
          <w:color w:val="000000"/>
          <w:kern w:val="0"/>
          <w:sz w:val="16"/>
          <w:szCs w:val="16"/>
        </w:rPr>
        <w:t xml:space="preserve">  </w:t>
      </w:r>
      <w:r>
        <w:rPr>
          <w:rFonts w:ascii="Times New Roman" w:hAnsi="Times New Roman" w:eastAsia="仿宋_GB2312" w:cs="Times New Roman"/>
          <w:color w:val="000000"/>
          <w:kern w:val="0"/>
          <w:sz w:val="16"/>
          <w:szCs w:val="16"/>
        </w:rPr>
        <w:t xml:space="preserve"> </w:t>
      </w:r>
      <w:r>
        <w:rPr>
          <w:rFonts w:hint="eastAsia" w:ascii="Times New Roman" w:hAnsi="Times New Roman" w:eastAsia="仿宋_GB2312" w:cs="Times New Roman"/>
          <w:color w:val="000000"/>
          <w:kern w:val="0"/>
          <w:sz w:val="16"/>
          <w:szCs w:val="16"/>
          <w:lang w:val="en-US" w:eastAsia="zh-CN"/>
        </w:rPr>
        <w:t xml:space="preserve"> </w:t>
      </w:r>
      <w:r>
        <w:rPr>
          <w:rFonts w:ascii="Times New Roman" w:hAnsi="Times New Roman" w:eastAsia="仿宋_GB2312" w:cs="Times New Roman"/>
          <w:color w:val="000000"/>
          <w:kern w:val="0"/>
          <w:sz w:val="16"/>
          <w:szCs w:val="16"/>
        </w:rPr>
        <w:t xml:space="preserve">  单位负责人签字：</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B8DFD1"/>
    <w:multiLevelType w:val="singleLevel"/>
    <w:tmpl w:val="AFB8DFD1"/>
    <w:lvl w:ilvl="0" w:tentative="0">
      <w:start w:val="1"/>
      <w:numFmt w:val="decimal"/>
      <w:suff w:val="nothing"/>
      <w:lvlText w:val="%1、"/>
      <w:lvlJc w:val="left"/>
    </w:lvl>
  </w:abstractNum>
  <w:abstractNum w:abstractNumId="1">
    <w:nsid w:val="CB8FA9FF"/>
    <w:multiLevelType w:val="singleLevel"/>
    <w:tmpl w:val="CB8FA9FF"/>
    <w:lvl w:ilvl="0" w:tentative="0">
      <w:start w:val="6"/>
      <w:numFmt w:val="decimal"/>
      <w:suff w:val="nothing"/>
      <w:lvlText w:val="%1、"/>
      <w:lvlJc w:val="left"/>
    </w:lvl>
  </w:abstractNum>
  <w:abstractNum w:abstractNumId="2">
    <w:nsid w:val="34FE8C79"/>
    <w:multiLevelType w:val="singleLevel"/>
    <w:tmpl w:val="34FE8C79"/>
    <w:lvl w:ilvl="0" w:tentative="0">
      <w:start w:val="7"/>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1ZGUzMTVmMWQzNTY3YTMwMmVmZTJkNjAyNTgyYjIifQ=="/>
  </w:docVars>
  <w:rsids>
    <w:rsidRoot w:val="3E3A0F57"/>
    <w:rsid w:val="04407913"/>
    <w:rsid w:val="04DC7F02"/>
    <w:rsid w:val="05310DD0"/>
    <w:rsid w:val="07F10A18"/>
    <w:rsid w:val="0BC448C1"/>
    <w:rsid w:val="10542C76"/>
    <w:rsid w:val="14757D15"/>
    <w:rsid w:val="15360F33"/>
    <w:rsid w:val="15D42A09"/>
    <w:rsid w:val="170F0A55"/>
    <w:rsid w:val="178564C1"/>
    <w:rsid w:val="192A1EFE"/>
    <w:rsid w:val="19731C3A"/>
    <w:rsid w:val="1FFA32AF"/>
    <w:rsid w:val="217750CC"/>
    <w:rsid w:val="24721077"/>
    <w:rsid w:val="27B23977"/>
    <w:rsid w:val="284F5085"/>
    <w:rsid w:val="285359AA"/>
    <w:rsid w:val="291476A5"/>
    <w:rsid w:val="2CBE343C"/>
    <w:rsid w:val="2E2B796A"/>
    <w:rsid w:val="30D9287A"/>
    <w:rsid w:val="38F34F39"/>
    <w:rsid w:val="39810D86"/>
    <w:rsid w:val="3A795C57"/>
    <w:rsid w:val="3B0E3FAD"/>
    <w:rsid w:val="3C464183"/>
    <w:rsid w:val="3D565448"/>
    <w:rsid w:val="3E3A0F57"/>
    <w:rsid w:val="40E5601A"/>
    <w:rsid w:val="42137523"/>
    <w:rsid w:val="42155010"/>
    <w:rsid w:val="43BB0C5C"/>
    <w:rsid w:val="447A4D50"/>
    <w:rsid w:val="455F5CFF"/>
    <w:rsid w:val="47122EBB"/>
    <w:rsid w:val="49FB61DF"/>
    <w:rsid w:val="4A3B0ADD"/>
    <w:rsid w:val="4A9B3F37"/>
    <w:rsid w:val="4B5B7B05"/>
    <w:rsid w:val="4BB75F35"/>
    <w:rsid w:val="4C777F89"/>
    <w:rsid w:val="4FAC5493"/>
    <w:rsid w:val="50280C66"/>
    <w:rsid w:val="50A25E9E"/>
    <w:rsid w:val="510D2AA8"/>
    <w:rsid w:val="53065A01"/>
    <w:rsid w:val="533D7674"/>
    <w:rsid w:val="547101B9"/>
    <w:rsid w:val="549E2496"/>
    <w:rsid w:val="558746B5"/>
    <w:rsid w:val="576D0962"/>
    <w:rsid w:val="5B54464B"/>
    <w:rsid w:val="5C5B1EC8"/>
    <w:rsid w:val="5CC33BD3"/>
    <w:rsid w:val="611C241C"/>
    <w:rsid w:val="612754C0"/>
    <w:rsid w:val="63275173"/>
    <w:rsid w:val="6438739B"/>
    <w:rsid w:val="645F34BB"/>
    <w:rsid w:val="664169F7"/>
    <w:rsid w:val="66563298"/>
    <w:rsid w:val="688815DC"/>
    <w:rsid w:val="68BA7145"/>
    <w:rsid w:val="6ACF2DCD"/>
    <w:rsid w:val="6B916358"/>
    <w:rsid w:val="6DF606F4"/>
    <w:rsid w:val="6E3C0DB3"/>
    <w:rsid w:val="6F0C0E9B"/>
    <w:rsid w:val="775938AF"/>
    <w:rsid w:val="77C57CC9"/>
    <w:rsid w:val="77DD06E1"/>
    <w:rsid w:val="7A3679BC"/>
    <w:rsid w:val="7C174BB3"/>
    <w:rsid w:val="7CD56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99"/>
    <w:pPr>
      <w:spacing w:beforeAutospacing="1" w:afterAutospacing="1"/>
      <w:jc w:val="left"/>
    </w:pPr>
    <w:rPr>
      <w:rFonts w:ascii="Calibri" w:hAnsi="Calibri" w:eastAsia="宋体" w:cs="Calibri"/>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customStyle="1" w:styleId="9">
    <w:name w:val="font31"/>
    <w:basedOn w:val="7"/>
    <w:qFormat/>
    <w:uiPriority w:val="0"/>
    <w:rPr>
      <w:rFonts w:hint="eastAsia" w:ascii="宋体" w:hAnsi="宋体" w:eastAsia="宋体" w:cs="宋体"/>
      <w:color w:val="000000"/>
      <w:sz w:val="18"/>
      <w:szCs w:val="18"/>
      <w:u w:val="none"/>
    </w:rPr>
  </w:style>
  <w:style w:type="character" w:customStyle="1" w:styleId="10">
    <w:name w:val="font11"/>
    <w:basedOn w:val="7"/>
    <w:qFormat/>
    <w:uiPriority w:val="0"/>
    <w:rPr>
      <w:rFonts w:hint="default" w:ascii="Times New Roman" w:hAnsi="Times New Roman" w:cs="Times New Roman"/>
      <w:color w:val="000000"/>
      <w:sz w:val="18"/>
      <w:szCs w:val="18"/>
      <w:u w:val="none"/>
    </w:rPr>
  </w:style>
  <w:style w:type="character" w:customStyle="1" w:styleId="11">
    <w:name w:val="font21"/>
    <w:basedOn w:val="7"/>
    <w:qFormat/>
    <w:uiPriority w:val="0"/>
    <w:rPr>
      <w:rFonts w:hint="eastAsia" w:ascii="宋体" w:hAnsi="宋体" w:eastAsia="宋体" w:cs="宋体"/>
      <w:color w:val="000000"/>
      <w:sz w:val="18"/>
      <w:szCs w:val="18"/>
      <w:u w:val="none"/>
    </w:rPr>
  </w:style>
  <w:style w:type="character" w:customStyle="1" w:styleId="12">
    <w:name w:val="font01"/>
    <w:basedOn w:val="7"/>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17424</Words>
  <Characters>19679</Characters>
  <Lines>0</Lines>
  <Paragraphs>0</Paragraphs>
  <TotalTime>8</TotalTime>
  <ScaleCrop>false</ScaleCrop>
  <LinksUpToDate>false</LinksUpToDate>
  <CharactersWithSpaces>20385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2022-04-19T02:47:00Z</dcterms:created>
  <dc:creator>刘玲</dc:creator>
  <cp:lastModifiedBy>文达</cp:lastModifiedBy>
  <cp:lastPrinted>2022-04-24T10:41:00Z</cp:lastPrinted>
  <dcterms:modified xsi:type="dcterms:W3CDTF">2022-04-26T04:53:12Z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D4C15D4CA31C43B382536BF04DC62C40</vt:lpwstr>
  </property>
  <property fmtid="{D5CDD505-2E9C-101B-9397-08002B2CF9AE}" pid="4" name="commondata">
    <vt:lpwstr>eyJoZGlkIjoiNjQwMDAyZGU1MDVmYmQ5NmFkNmU3YzE4MmQ2MWMxMGQifQ==</vt:lpwstr>
  </property>
</Properties>
</file>