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2021年度实验与信息素养提升专项资金</w:t>
      </w:r>
    </w:p>
    <w:p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绩效自评报告</w:t>
      </w:r>
    </w:p>
    <w:p>
      <w:pPr>
        <w:spacing w:line="70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（益阳市教育局  2022年4月22日）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    一、项目概况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全面贯彻落实党的教育方针和习近平总书记系列讲话精神，依照国家、省、市文件要求，紧紧围绕立德树人、为国育才为根本任务。</w:t>
      </w:r>
      <w:r>
        <w:rPr>
          <w:rFonts w:hint="eastAsia" w:ascii="仿宋" w:hAnsi="仿宋" w:eastAsia="仿宋" w:cs="仿宋"/>
          <w:sz w:val="32"/>
          <w:szCs w:val="32"/>
        </w:rPr>
        <w:t>严格落实《中共中央国务院深化新时代教育评价改革总体方案》《中共中央国务院关于学前教育深化改革规范发展的若干意见》《关于深化教学改革，全面提高义务教育质量的意见》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益阳市教育技术装备所积极进取、担当作为，在周鹏来所长的正确领导下组织并完成了人工智能课程培训、信息技术应用能力提升工程2.0培训、实验教学质量抽查等七项工作。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二、绩效自评工作开展情况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（一）认真开展了信息技术培训工作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举办了益阳市中小学教师信息技术应用能力提升工程2.0专项培训。参加这次专项培训活动的有各区县（市）电教部门主要（分管）负责人、学校教研负责人、骨干教师共200多人。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（二）加强中小学教师网络学习空间建设与应用的指导与培训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组织开展了网络学习空间应用普及活动。在2021年11月30日省教育厅开展的2021年“网络联校 智趣新课堂”线上操作专项培训中，我市有市直及各区县（市）共8名网络联校工作管理人员参加了培训。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（三）扎实推进教育信息化融合创新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认真总结前期我市“一师一优课、一课一名师”活动经验的基础上，组织开展了2021年全市“基础教育精品课”征集遴选工作。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（四）促进人工智能课程普及开展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及人工智能和编程教育，促进基于信息化教学能力提高的教师专业发展，引导学生的创新意识，培养学生细心严谨的逻辑思维，开展义务教育阶段学校人工智能课程普及活动。活动分两部分，一全市信息技术教师线下培训，二是学生采取课后时间线上直播形式，由老师组织学生进行线上学习，专家讲课，循环开课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（五）组织初中物理和化学教师实验能手大赛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此次比赛是为</w:t>
      </w:r>
      <w:r>
        <w:rPr>
          <w:rFonts w:hint="eastAsia" w:ascii="仿宋" w:hAnsi="仿宋" w:eastAsia="仿宋" w:cs="仿宋"/>
          <w:sz w:val="32"/>
          <w:szCs w:val="32"/>
        </w:rPr>
        <w:t>进一步提升教师实验教学水平，提高理科教师实验操作能力，激发教师解决实验中疑难问题的创新意识。比赛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两部分，一是疑难实验题由选手在给出的疑难实验题目中人选一题，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是简单实验操作题竞赛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共推选了18位教师参加市级比赛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全市幼儿园优秀玩教具展评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为贯彻落实《幼儿园教育指导纲要》精神，进一步提升教师自制教玩具水平，充分发挥自制教玩具在幼儿园教育教学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及促进幼儿发展</w:t>
      </w:r>
      <w:r>
        <w:rPr>
          <w:rFonts w:hint="eastAsia" w:ascii="仿宋" w:hAnsi="仿宋" w:eastAsia="仿宋" w:cs="仿宋"/>
          <w:sz w:val="32"/>
          <w:szCs w:val="32"/>
        </w:rPr>
        <w:t>中的作用，组织2021年全市幼儿园优秀玩教具展评活动，各区县（市）推选了共39件作品参加市级展评活动。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（七）开展实验教学质量抽查工作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加强中小学实验教学工作，提高师生的创新精神和实践动手能力，推动我市素质教育发展和课程改革，开展全市初中实验教学质量抽查工作。聘请学科专家，按照省抽查标准对全市28所学校进行抽查，抽查内容为教师和学生实验动手能力和日常实验教学常规工作，并进行反馈和指导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三、综合评价结论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kern w:val="1"/>
          <w:sz w:val="32"/>
          <w:szCs w:val="32"/>
        </w:rPr>
      </w:pPr>
      <w:r>
        <w:rPr>
          <w:rFonts w:hint="eastAsia" w:ascii="仿宋_GB2312" w:hAnsi="仿宋" w:eastAsia="仿宋_GB2312" w:cs="仿宋_GB2312"/>
          <w:kern w:val="1"/>
          <w:sz w:val="32"/>
          <w:szCs w:val="32"/>
        </w:rPr>
        <w:t>为确实做好2021年度专项资金绩效自评工作，提高财政资金使用效益，根据《益阳市财政局关于开展2021年度部门绩效自评工作的通知》文件精神，结合实际，我单位组织成立了绩效评价工作小组，评价小组采取座谈等方式听取情况，检查专项资金有关账目，收集整理专项资金支出相关资料，并根据相关资料，开展自评和撰写自评材料。项目绩效评价实施步骤：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kern w:val="1"/>
          <w:sz w:val="32"/>
          <w:szCs w:val="32"/>
        </w:rPr>
      </w:pPr>
      <w:r>
        <w:rPr>
          <w:rFonts w:hint="eastAsia" w:ascii="仿宋_GB2312" w:hAnsi="仿宋" w:eastAsia="仿宋_GB2312" w:cs="仿宋_GB2312"/>
          <w:kern w:val="1"/>
          <w:sz w:val="32"/>
          <w:szCs w:val="32"/>
          <w:lang w:eastAsia="zh-CN"/>
        </w:rPr>
        <w:t>⑴</w:t>
      </w:r>
      <w:r>
        <w:rPr>
          <w:rFonts w:hint="eastAsia" w:ascii="仿宋_GB2312" w:hAnsi="仿宋" w:eastAsia="仿宋_GB2312" w:cs="仿宋_GB2312"/>
          <w:kern w:val="1"/>
          <w:sz w:val="32"/>
          <w:szCs w:val="32"/>
        </w:rPr>
        <w:t>召开座谈会。组织相关单位召开座谈会，听取该项目有关情况介绍。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kern w:val="1"/>
          <w:sz w:val="32"/>
          <w:szCs w:val="32"/>
        </w:rPr>
      </w:pPr>
      <w:r>
        <w:rPr>
          <w:rFonts w:hint="eastAsia" w:ascii="仿宋_GB2312" w:hAnsi="仿宋" w:eastAsia="仿宋_GB2312" w:cs="仿宋_GB2312"/>
          <w:kern w:val="1"/>
          <w:sz w:val="32"/>
          <w:szCs w:val="32"/>
          <w:lang w:eastAsia="zh-CN"/>
        </w:rPr>
        <w:t>⑵</w:t>
      </w:r>
      <w:r>
        <w:rPr>
          <w:rFonts w:hint="eastAsia" w:ascii="仿宋_GB2312" w:hAnsi="仿宋" w:eastAsia="仿宋_GB2312" w:cs="仿宋_GB2312"/>
          <w:kern w:val="1"/>
          <w:sz w:val="32"/>
          <w:szCs w:val="32"/>
        </w:rPr>
        <w:t>收集核查资料。收集该项目资金相关政策文件和项目单位相关制度等资料；核查相关制度是否完善，资金使用和费用报销是否合规、手续是否齐全，是否存在挤占、截留、挪用等情况。</w:t>
      </w:r>
    </w:p>
    <w:p>
      <w:pPr>
        <w:spacing w:after="0" w:line="580" w:lineRule="exact"/>
        <w:ind w:firstLine="640" w:firstLineChars="200"/>
        <w:jc w:val="both"/>
        <w:rPr>
          <w:rFonts w:hint="eastAsia" w:ascii="仿宋_GB2312" w:hAnsi="仿宋" w:eastAsia="仿宋_GB2312" w:cs="仿宋_GB2312"/>
          <w:kern w:val="1"/>
          <w:sz w:val="32"/>
          <w:szCs w:val="32"/>
        </w:rPr>
      </w:pPr>
      <w:r>
        <w:rPr>
          <w:rFonts w:hint="eastAsia" w:ascii="仿宋_GB2312" w:hAnsi="仿宋" w:eastAsia="仿宋_GB2312" w:cs="仿宋_GB2312"/>
          <w:kern w:val="1"/>
          <w:sz w:val="32"/>
          <w:szCs w:val="32"/>
          <w:lang w:eastAsia="zh-CN"/>
        </w:rPr>
        <w:t>⑶</w:t>
      </w:r>
      <w:r>
        <w:rPr>
          <w:rFonts w:hint="eastAsia" w:ascii="仿宋_GB2312" w:hAnsi="仿宋" w:eastAsia="仿宋_GB2312" w:cs="仿宋_GB2312"/>
          <w:kern w:val="1"/>
          <w:sz w:val="32"/>
          <w:szCs w:val="32"/>
        </w:rPr>
        <w:t>现场查看。进行实地查看，调查走访。</w:t>
      </w:r>
    </w:p>
    <w:p>
      <w:pPr>
        <w:spacing w:after="0"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1"/>
          <w:sz w:val="32"/>
          <w:szCs w:val="32"/>
          <w:lang w:eastAsia="zh-CN"/>
        </w:rPr>
        <w:t>⑷</w:t>
      </w:r>
      <w:r>
        <w:rPr>
          <w:rFonts w:hint="eastAsia" w:ascii="仿宋_GB2312" w:hAnsi="仿宋" w:eastAsia="仿宋_GB2312" w:cs="仿宋_GB2312"/>
          <w:kern w:val="1"/>
          <w:sz w:val="32"/>
          <w:szCs w:val="32"/>
        </w:rPr>
        <w:t>得出评价结论，形成绩效自评报告。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根据该项目资金绩效评价指标体系，该项目整体绩效分值100分，实得94分，被评为“优秀”等级。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四、绩效目标实现情况分析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（一）项目资金使用及管理情况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1.2021年益阳市教育技术装备所实验与信息素提升专项经费50万元，全年已有24.5万元用于实验与信息素提升教育专项活动中（明细如下）。</w:t>
      </w:r>
    </w:p>
    <w:tbl>
      <w:tblPr>
        <w:tblStyle w:val="6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97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具体项目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信息技术应用能力提升工程2.0专项培训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线上教学研讨会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人工智能课程培训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精品课大赛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实验能手大赛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幼教具展评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全市初中实验教学质量抽查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95100元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  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24.5万</w:t>
            </w:r>
          </w:p>
        </w:tc>
      </w:tr>
    </w:tbl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2.项目资金管理情况，根据益阳市财政局有关政策文件规定和管理办法，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项目资金的管理适用《市教育局专项资金管理办法》和《益阳市教育局支出管理办法》。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按照办法要求和有关财务制度规定加强管理，费用开支范围及标准基本合规，相关手续较完善。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3.主要绩效表现在以下几个方面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通过此次培训，参培人员了解了信息技术应用能力提升工程2.0的目标、任务、实施路径，明确了“三提升一全面”的总体发展目标，以校为本、基于课堂、应用驱动、注重创新、精准测评的工作方法，学习了以教师信息化教学能力提升培训课程体系中的三种教学环境、四个维度、三十个能力点为工作任务，受益颇多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（2）组织开展了2021年全市“基础教育精品课”征集遴选工作，推荐至省参赛。全省共评选出 1000 堂省级精品课，其中我市获得省级精品课64堂,获得部级精品课5堂。同时，市教育局还被省厅评为2021 年湖南省“基础教育精品课”活动优秀组织单位。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（3）组织开展了市级中小学教师教育教学信息化作品的征集和遴选工作。全市各级教育部门、学校和一线教师、专业技术人员积极参与，获得省一等奖4个，二等奖6个，三等奖6个。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组织开展了益阳市第二十二届中小学生信息素养提升实践（第二十二届全市中小学电脑制作活动）活动，评选推荐66个作品报省参评。获省微视频项目获得一等奖1个，获省数字创作、程序设计项目获得一等奖5个，二等奖8，三等奖18。获全国数字创作创新之星奖1个，全国参与奖3个，获全国创客项目参与奖1个。沅江市教育局、南县城西中学、沅江市职业中等专业学校获得最佳组织奖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组织2021年全市幼儿园优秀玩教具展评活动，各区县（市）推选了共39件作品参加市级展评活动。评选出一等奖10名、二等奖12名、三等奖13名，并从一等奖作品中择优推选《玩转“竹世界”》等7件作品送省参评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组织2021年全市初中物理和化学教师实验能手大赛，各区县（市）共推选了18位教师参加市级比赛。评出一等奖4名、二等奖6名、三等奖6名，推荐获得一等奖4名教师参加2021年全省初中物理和化学教师实验能手大赛，其中物理学科获省二等奖2名，化学学科获省三等奖1名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（7）通过抽查推进全市教育装备科学化、标准化配置，提升实验教学队伍专业化发展水平，不断提高实验的开出率、合格率和实验教学水平，促进学生全面素质发展。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（二）总体绩效目标完成情况分析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在市教育局的统一领导和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装备所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各部门的配合下，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完成了实验与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信息素养提升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工作的发展各项目标。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抓好常规落实，确保开足开齐课程。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开展了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实验教育质量抽查及教育信息化现状调研，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就是否开足开齐、师资的配备、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计算机教室与实验室的建设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等方面进行全面督查与指导。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有效提升了我市教师实验教学水平，提高了教师的实验操作能力。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激发了教师解决实验中疑难问题的创新意识，有效的补充了学校教具的不足。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五、存在的问题和改进措施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1.实验教学与信息化建设师资存在短板。现有教师缺少专业培训，还需进一步加强实验教学与信息化教师建设与培养，提升专业素养。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2.通过培训提高教师的专业素养得不到巩固。部分学校功能室挤占，教学仪器设备老化，实验教学人员短缺，造成信息化设备不能够有效的服务于教育教学，实验课程没有办法开齐开足。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3.财政资金安排存在盈余，部门职责与工作任务需要进一步加强。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绩效自评结果拟应用和公开情况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1.针对</w:t>
      </w:r>
      <w:r>
        <w:rPr>
          <w:rFonts w:hint="eastAsia" w:ascii="仿宋" w:hAnsi="仿宋" w:eastAsia="仿宋" w:cs="仿宋"/>
          <w:sz w:val="32"/>
          <w:szCs w:val="32"/>
        </w:rPr>
        <w:t>绩效自评中发现的问题制定切实可行的整改措施并落实到位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自评结果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应用到下一年度的资金安排和项目立项。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3.绩效自评报告在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益阳教育网公开，接受广大群众监督。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                             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spacing w:line="6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  <w:t>2021年度项目支出绩效自评表</w:t>
      </w:r>
    </w:p>
    <w:tbl>
      <w:tblPr>
        <w:tblStyle w:val="6"/>
        <w:tblW w:w="102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99"/>
        <w:gridCol w:w="1098"/>
        <w:gridCol w:w="1703"/>
        <w:gridCol w:w="1177"/>
        <w:gridCol w:w="1161"/>
        <w:gridCol w:w="837"/>
        <w:gridCol w:w="902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9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实验与信息素养提升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主管部门</w:t>
            </w:r>
          </w:p>
        </w:tc>
        <w:tc>
          <w:tcPr>
            <w:tcW w:w="5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益阳市教育局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实施单位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益阳市教育技术装备所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项目资金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预算数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预算数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全年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执行数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执行率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年度资金总额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50万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50万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24.5万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10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49%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其中：当年财政拨款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50万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50万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24.5万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10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49%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上年结转资金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其他资金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年度总体目标</w:t>
            </w:r>
          </w:p>
        </w:tc>
        <w:tc>
          <w:tcPr>
            <w:tcW w:w="5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预期目标</w:t>
            </w:r>
          </w:p>
        </w:tc>
        <w:tc>
          <w:tcPr>
            <w:tcW w:w="4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 xml:space="preserve">   落实上级文件精神，推进益阳实验与信息素养提升的发展　　</w:t>
            </w:r>
          </w:p>
        </w:tc>
        <w:tc>
          <w:tcPr>
            <w:tcW w:w="4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已完成预订目标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标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实际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完成值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(50分)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信息技术应用能力提升工程2.0专项培训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200人次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200人次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网络联校 智趣新课堂”线上操作专项培训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线上教学研讨会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全市初中实验教学质量抽查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人工智能课程培训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1次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全市“基础教育精品课”征集遴选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精品课大赛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获奖</w:t>
            </w:r>
            <w:bookmarkStart w:id="0" w:name="_GoBack"/>
            <w:bookmarkEnd w:id="0"/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省级精品课64堂,获得部级精品课5堂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初中物理和化学教师实验能手大赛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获奖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物理学科获省二等奖2名，化学学科获省三等奖1名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全市幼儿园优秀玩教具展评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共39件作品参加市级展评活动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7件作品送省参评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经费支出时效性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2021.1-12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2021.1-12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实验与信息素养提升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50万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24.5万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（40分）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社会效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益指标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zh-CN" w:eastAsia="zh-CN" w:bidi="ar"/>
              </w:rPr>
              <w:t>教师实验教学水平实验操作能力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有效提升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有效提升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促进教师专业成长，</w:t>
            </w: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提高教师的专业素养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有效提升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有效提升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满足学校需求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有效提升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有效提升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可持续影响指标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培养学生创新精神与实践能力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有效提升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有效提升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服务对象满意度指标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受训老师满意度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≥ 90%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eastAsia="仿宋_GB2312" w:cs="Times New Roman"/>
          <w:kern w:val="0"/>
          <w:sz w:val="21"/>
          <w:szCs w:val="21"/>
          <w:lang w:eastAsia="zh-CN"/>
        </w:rPr>
        <w:t>文达</w:t>
      </w:r>
      <w:r>
        <w:rPr>
          <w:rFonts w:hint="eastAsia" w:ascii="Times New Roman" w:hAnsi="Times New Roman" w:eastAsia="仿宋_GB2312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2022年4月22日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电话：</w:t>
      </w:r>
      <w:r>
        <w:rPr>
          <w:rFonts w:hint="eastAsia" w:ascii="Times New Roman" w:hAnsi="Times New Roman" w:eastAsia="仿宋_GB2312" w:cs="Times New Roman"/>
          <w:kern w:val="0"/>
          <w:sz w:val="21"/>
          <w:szCs w:val="21"/>
          <w:lang w:val="en-US" w:eastAsia="zh-CN"/>
        </w:rPr>
        <w:t>0737-4222501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GUzMTVmMWQzNTY3YTMwMmVmZTJkNjAyNTgyYjIifQ=="/>
  </w:docVars>
  <w:rsids>
    <w:rsidRoot w:val="7C5C4BC4"/>
    <w:rsid w:val="1D6529D7"/>
    <w:rsid w:val="2ADA23DF"/>
    <w:rsid w:val="44956987"/>
    <w:rsid w:val="46DF076F"/>
    <w:rsid w:val="4E5C54C6"/>
    <w:rsid w:val="62FA10DE"/>
    <w:rsid w:val="72023B0B"/>
    <w:rsid w:val="7C5C4BC4"/>
    <w:rsid w:val="7F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2022-04-23T09:11:00Z</dcterms:created>
  <dc:creator>Administrator</dc:creator>
  <cp:lastModifiedBy>文达</cp:lastModifiedBy>
  <dcterms:modified xsi:type="dcterms:W3CDTF">2022-04-26T01:25:27Z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56534959AE7448B881EB5E1304063740</vt:lpwstr>
  </property>
</Properties>
</file>